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37" w:rsidRPr="00977880" w:rsidRDefault="00CE2B37" w:rsidP="00CE2B37">
      <w:pPr>
        <w:jc w:val="right"/>
        <w:rPr>
          <w:rStyle w:val="ad"/>
          <w:color w:val="000000"/>
        </w:rPr>
      </w:pPr>
      <w:bookmarkStart w:id="0" w:name="OLE_LINK1"/>
      <w:r>
        <w:rPr>
          <w:rStyle w:val="ad"/>
          <w:color w:val="000000"/>
        </w:rPr>
        <w:t>28</w:t>
      </w:r>
      <w:r>
        <w:rPr>
          <w:rStyle w:val="ad"/>
          <w:color w:val="000000"/>
        </w:rPr>
        <w:t xml:space="preserve"> August 2015</w:t>
      </w:r>
    </w:p>
    <w:p w:rsidR="00CE2B37" w:rsidRDefault="00CE2B37" w:rsidP="00CE2B37">
      <w:pPr>
        <w:jc w:val="center"/>
        <w:rPr>
          <w:rStyle w:val="ad"/>
          <w:b/>
          <w:color w:val="000000"/>
        </w:rPr>
      </w:pPr>
    </w:p>
    <w:p w:rsidR="00CE2B37" w:rsidRPr="0095707E" w:rsidRDefault="00CE2B37" w:rsidP="00CE2B37">
      <w:pPr>
        <w:jc w:val="center"/>
        <w:rPr>
          <w:rStyle w:val="ad"/>
          <w:b/>
          <w:color w:val="000000"/>
        </w:rPr>
      </w:pPr>
      <w:r w:rsidRPr="0095707E">
        <w:rPr>
          <w:rStyle w:val="ad"/>
          <w:b/>
          <w:color w:val="000000"/>
        </w:rPr>
        <w:t>The Hotel Corporation plc</w:t>
      </w:r>
    </w:p>
    <w:p w:rsidR="00CE2B37" w:rsidRPr="0095707E" w:rsidRDefault="00CE2B37" w:rsidP="00CE2B37">
      <w:pPr>
        <w:jc w:val="center"/>
        <w:rPr>
          <w:rStyle w:val="ad"/>
          <w:color w:val="000000"/>
        </w:rPr>
      </w:pPr>
      <w:r w:rsidRPr="0095707E">
        <w:rPr>
          <w:rStyle w:val="ad"/>
          <w:color w:val="000000"/>
        </w:rPr>
        <w:t>(“HCP” or the “Company”)</w:t>
      </w:r>
    </w:p>
    <w:bookmarkEnd w:id="0"/>
    <w:p w:rsidR="00CE2B37" w:rsidRPr="00CF085C" w:rsidRDefault="00CE2B37" w:rsidP="00CE2B37">
      <w:pPr>
        <w:widowControl w:val="0"/>
        <w:autoSpaceDE w:val="0"/>
        <w:autoSpaceDN w:val="0"/>
        <w:adjustRightInd w:val="0"/>
        <w:spacing w:after="120" w:line="240" w:lineRule="auto"/>
        <w:jc w:val="center"/>
        <w:rPr>
          <w:rFonts w:cs="Times New Roman"/>
          <w:b/>
          <w:bCs/>
          <w:color w:val="231F20"/>
        </w:rPr>
      </w:pPr>
      <w:r w:rsidRPr="00CF085C">
        <w:rPr>
          <w:rFonts w:cs="Times New Roman"/>
          <w:b/>
          <w:bCs/>
          <w:color w:val="231F20"/>
        </w:rPr>
        <w:t>Proposed new Investing Policy</w:t>
      </w:r>
    </w:p>
    <w:p w:rsidR="00CE2B37" w:rsidRDefault="00CE2B37" w:rsidP="00CE2B37">
      <w:pPr>
        <w:widowControl w:val="0"/>
        <w:autoSpaceDE w:val="0"/>
        <w:autoSpaceDN w:val="0"/>
        <w:adjustRightInd w:val="0"/>
        <w:spacing w:after="120" w:line="240" w:lineRule="auto"/>
        <w:jc w:val="center"/>
        <w:rPr>
          <w:rFonts w:cs="Times New Roman"/>
          <w:b/>
          <w:bCs/>
          <w:color w:val="231F20"/>
        </w:rPr>
      </w:pPr>
      <w:r w:rsidRPr="00CF085C">
        <w:rPr>
          <w:rFonts w:cs="Times New Roman"/>
          <w:b/>
          <w:bCs/>
          <w:color w:val="231F20"/>
        </w:rPr>
        <w:t>Notice of Extraordinary General Meeting</w:t>
      </w:r>
    </w:p>
    <w:p w:rsidR="00CE2B37" w:rsidRDefault="00CE2B37" w:rsidP="00CE2B37">
      <w:pPr>
        <w:widowControl w:val="0"/>
        <w:autoSpaceDE w:val="0"/>
        <w:autoSpaceDN w:val="0"/>
        <w:adjustRightInd w:val="0"/>
        <w:spacing w:after="120" w:line="240" w:lineRule="auto"/>
        <w:jc w:val="center"/>
        <w:rPr>
          <w:rFonts w:cs="Times New Roman"/>
          <w:color w:val="000000"/>
        </w:rPr>
      </w:pPr>
    </w:p>
    <w:p w:rsidR="00CE2B37" w:rsidRPr="00CE2B37" w:rsidRDefault="00CE2B37" w:rsidP="00CE2B37">
      <w:pPr>
        <w:widowControl w:val="0"/>
        <w:autoSpaceDE w:val="0"/>
        <w:autoSpaceDN w:val="0"/>
        <w:adjustRightInd w:val="0"/>
        <w:spacing w:after="120" w:line="240" w:lineRule="auto"/>
        <w:jc w:val="both"/>
        <w:rPr>
          <w:rFonts w:cs="Times New Roman"/>
          <w:color w:val="000000"/>
        </w:rPr>
      </w:pPr>
      <w:r>
        <w:rPr>
          <w:rFonts w:cs="Times New Roman"/>
          <w:color w:val="000000"/>
        </w:rPr>
        <w:t xml:space="preserve">Further to its announcement on 10 August 2015, the Company today announces that it has posted a circular and notice of </w:t>
      </w:r>
      <w:r w:rsidR="00136B9C">
        <w:rPr>
          <w:rFonts w:cs="Times New Roman"/>
          <w:color w:val="000000"/>
        </w:rPr>
        <w:t>E</w:t>
      </w:r>
      <w:r>
        <w:rPr>
          <w:rFonts w:cs="Times New Roman"/>
          <w:color w:val="000000"/>
        </w:rPr>
        <w:t xml:space="preserve">xtraordinary General Meeting to </w:t>
      </w:r>
      <w:r w:rsidR="00136B9C">
        <w:rPr>
          <w:rFonts w:cs="Times New Roman"/>
          <w:color w:val="000000"/>
        </w:rPr>
        <w:t>S</w:t>
      </w:r>
      <w:r>
        <w:rPr>
          <w:rFonts w:cs="Times New Roman"/>
          <w:color w:val="000000"/>
        </w:rPr>
        <w:t xml:space="preserve">hareholders (“Circular”). A summary of the key parts of the Circular is set out below. The Circular (which includes the notice of EGM) is also available to download from the Company’s website </w:t>
      </w:r>
      <w:hyperlink r:id="rId6" w:history="1">
        <w:r w:rsidRPr="006D2C85">
          <w:rPr>
            <w:rStyle w:val="Hyperlink"/>
            <w:rFonts w:cs="Times New Roman"/>
          </w:rPr>
          <w:t>http://www.thehotelcorporation.co.im/</w:t>
        </w:r>
      </w:hyperlink>
      <w:r>
        <w:rPr>
          <w:rFonts w:cs="Times New Roman"/>
          <w:color w:val="000000"/>
        </w:rPr>
        <w:t xml:space="preserve"> </w:t>
      </w:r>
    </w:p>
    <w:p w:rsidR="00CE2B37" w:rsidRDefault="00CE2B37" w:rsidP="00CE2B37">
      <w:pPr>
        <w:jc w:val="both"/>
        <w:rPr>
          <w:rFonts w:cs="Arial"/>
        </w:rPr>
      </w:pPr>
    </w:p>
    <w:p w:rsidR="00CE2B37" w:rsidRPr="0095707E" w:rsidRDefault="00CE2B37" w:rsidP="00CE2B37">
      <w:pPr>
        <w:jc w:val="both"/>
      </w:pPr>
      <w:r w:rsidRPr="0095707E">
        <w:t>For further information:</w:t>
      </w:r>
    </w:p>
    <w:tbl>
      <w:tblPr>
        <w:tblW w:w="0" w:type="auto"/>
        <w:tblInd w:w="-10" w:type="dxa"/>
        <w:tblCellMar>
          <w:left w:w="10" w:type="dxa"/>
          <w:right w:w="10" w:type="dxa"/>
        </w:tblCellMar>
        <w:tblLook w:val="0000" w:firstRow="0" w:lastRow="0" w:firstColumn="0" w:lastColumn="0" w:noHBand="0" w:noVBand="0"/>
      </w:tblPr>
      <w:tblGrid>
        <w:gridCol w:w="4942"/>
        <w:gridCol w:w="3708"/>
      </w:tblGrid>
      <w:tr w:rsidR="00CE2B37" w:rsidRPr="0095707E" w:rsidTr="005A3E1C">
        <w:tc>
          <w:tcPr>
            <w:tcW w:w="4942" w:type="dxa"/>
            <w:tcMar>
              <w:top w:w="0" w:type="dxa"/>
              <w:left w:w="0" w:type="dxa"/>
              <w:bottom w:w="0" w:type="dxa"/>
              <w:right w:w="0" w:type="dxa"/>
            </w:tcMar>
          </w:tcPr>
          <w:p w:rsidR="00CE2B37" w:rsidRPr="0095707E" w:rsidRDefault="00CE2B37" w:rsidP="005A3E1C">
            <w:pPr>
              <w:rPr>
                <w:b/>
              </w:rPr>
            </w:pPr>
            <w:r w:rsidRPr="0095707E">
              <w:rPr>
                <w:b/>
              </w:rPr>
              <w:t>The Hotel Corporation plc</w:t>
            </w:r>
          </w:p>
          <w:p w:rsidR="00CE2B37" w:rsidRPr="0095707E" w:rsidRDefault="00CE2B37" w:rsidP="005A3E1C">
            <w:r w:rsidRPr="0095707E">
              <w:t>Derek Short / David Craine</w:t>
            </w:r>
          </w:p>
        </w:tc>
        <w:tc>
          <w:tcPr>
            <w:tcW w:w="3708" w:type="dxa"/>
            <w:tcMar>
              <w:top w:w="0" w:type="dxa"/>
              <w:left w:w="0" w:type="dxa"/>
              <w:bottom w:w="0" w:type="dxa"/>
              <w:right w:w="0" w:type="dxa"/>
            </w:tcMar>
          </w:tcPr>
          <w:p w:rsidR="00CE2B37" w:rsidRPr="0095707E" w:rsidRDefault="00CE2B37" w:rsidP="005A3E1C">
            <w:pPr>
              <w:jc w:val="right"/>
            </w:pPr>
            <w:r w:rsidRPr="0095707E">
              <w:t>+44 (0) 1624 626586</w:t>
            </w:r>
          </w:p>
        </w:tc>
      </w:tr>
      <w:tr w:rsidR="00CE2B37" w:rsidRPr="0095707E" w:rsidTr="005A3E1C">
        <w:tc>
          <w:tcPr>
            <w:tcW w:w="4942" w:type="dxa"/>
            <w:tcMar>
              <w:top w:w="0" w:type="dxa"/>
              <w:left w:w="0" w:type="dxa"/>
              <w:bottom w:w="0" w:type="dxa"/>
              <w:right w:w="0" w:type="dxa"/>
            </w:tcMar>
          </w:tcPr>
          <w:p w:rsidR="00CE2B37" w:rsidRPr="0095707E" w:rsidRDefault="00CE2B37" w:rsidP="005A3E1C"/>
        </w:tc>
        <w:tc>
          <w:tcPr>
            <w:tcW w:w="3708" w:type="dxa"/>
            <w:tcMar>
              <w:top w:w="0" w:type="dxa"/>
              <w:left w:w="0" w:type="dxa"/>
              <w:bottom w:w="0" w:type="dxa"/>
              <w:right w:w="0" w:type="dxa"/>
            </w:tcMar>
          </w:tcPr>
          <w:p w:rsidR="00CE2B37" w:rsidRPr="0095707E" w:rsidRDefault="00CE2B37" w:rsidP="005A3E1C">
            <w:pPr>
              <w:jc w:val="right"/>
            </w:pPr>
          </w:p>
        </w:tc>
      </w:tr>
      <w:tr w:rsidR="00CE2B37" w:rsidRPr="0095707E" w:rsidTr="005A3E1C">
        <w:tc>
          <w:tcPr>
            <w:tcW w:w="4942" w:type="dxa"/>
            <w:tcMar>
              <w:top w:w="0" w:type="dxa"/>
              <w:left w:w="0" w:type="dxa"/>
              <w:bottom w:w="0" w:type="dxa"/>
              <w:right w:w="0" w:type="dxa"/>
            </w:tcMar>
          </w:tcPr>
          <w:p w:rsidR="00CE2B37" w:rsidRPr="0095707E" w:rsidRDefault="00CE2B37" w:rsidP="005A3E1C">
            <w:pPr>
              <w:rPr>
                <w:b/>
              </w:rPr>
            </w:pPr>
            <w:r w:rsidRPr="0095707E">
              <w:rPr>
                <w:b/>
              </w:rPr>
              <w:t>Sanlam Se</w:t>
            </w:r>
            <w:r>
              <w:rPr>
                <w:b/>
              </w:rPr>
              <w:t>curities UK Limited (Nomad and B</w:t>
            </w:r>
            <w:r w:rsidRPr="0095707E">
              <w:rPr>
                <w:b/>
              </w:rPr>
              <w:t>roker)</w:t>
            </w:r>
          </w:p>
          <w:p w:rsidR="00CE2B37" w:rsidRPr="0095707E" w:rsidRDefault="00CE2B37" w:rsidP="005A3E1C">
            <w:r w:rsidRPr="0095707E">
              <w:t>Simon Clements</w:t>
            </w:r>
            <w:r>
              <w:t xml:space="preserve"> / James Thomas </w:t>
            </w:r>
          </w:p>
        </w:tc>
        <w:tc>
          <w:tcPr>
            <w:tcW w:w="3708" w:type="dxa"/>
            <w:tcMar>
              <w:top w:w="0" w:type="dxa"/>
              <w:left w:w="0" w:type="dxa"/>
              <w:bottom w:w="0" w:type="dxa"/>
              <w:right w:w="0" w:type="dxa"/>
            </w:tcMar>
          </w:tcPr>
          <w:p w:rsidR="00CE2B37" w:rsidRPr="0095707E" w:rsidRDefault="00CE2B37" w:rsidP="005A3E1C">
            <w:pPr>
              <w:jc w:val="right"/>
            </w:pPr>
            <w:r w:rsidRPr="0095707E">
              <w:t>+44 (0) 20 7628 2200</w:t>
            </w:r>
          </w:p>
        </w:tc>
      </w:tr>
    </w:tbl>
    <w:p w:rsidR="00CE2B37" w:rsidRDefault="00CE2B37" w:rsidP="00CE2B37">
      <w:pPr>
        <w:widowControl w:val="0"/>
        <w:autoSpaceDE w:val="0"/>
        <w:autoSpaceDN w:val="0"/>
        <w:adjustRightInd w:val="0"/>
        <w:spacing w:after="120" w:line="240" w:lineRule="auto"/>
        <w:jc w:val="both"/>
        <w:rPr>
          <w:rFonts w:cs="Times New Roman"/>
          <w:b/>
          <w:color w:val="000000"/>
        </w:rPr>
      </w:pPr>
    </w:p>
    <w:p w:rsidR="00441E81" w:rsidRPr="00441E81" w:rsidRDefault="00441E81" w:rsidP="00CE2B37">
      <w:pPr>
        <w:widowControl w:val="0"/>
        <w:autoSpaceDE w:val="0"/>
        <w:autoSpaceDN w:val="0"/>
        <w:adjustRightInd w:val="0"/>
        <w:spacing w:after="120" w:line="240" w:lineRule="auto"/>
        <w:jc w:val="both"/>
        <w:rPr>
          <w:rFonts w:cs="Times New Roman"/>
          <w:b/>
          <w:color w:val="000000"/>
        </w:rPr>
      </w:pPr>
    </w:p>
    <w:p w:rsidR="00441E81" w:rsidRPr="00441E81" w:rsidRDefault="00441E81" w:rsidP="00CE2B37">
      <w:pPr>
        <w:widowControl w:val="0"/>
        <w:autoSpaceDE w:val="0"/>
        <w:autoSpaceDN w:val="0"/>
        <w:adjustRightInd w:val="0"/>
        <w:spacing w:after="120" w:line="240" w:lineRule="auto"/>
        <w:jc w:val="both"/>
        <w:rPr>
          <w:rFonts w:cs="Times New Roman"/>
          <w:b/>
          <w:color w:val="000000"/>
        </w:rPr>
      </w:pPr>
      <w:r w:rsidRPr="00441E81">
        <w:rPr>
          <w:rFonts w:cs="Times New Roman"/>
          <w:b/>
          <w:color w:val="000000"/>
        </w:rPr>
        <w:t>Letter from the Chairman</w:t>
      </w:r>
    </w:p>
    <w:p w:rsidR="00441E81" w:rsidRPr="00CF085C" w:rsidRDefault="00441E81" w:rsidP="00CE2B37">
      <w:pPr>
        <w:widowControl w:val="0"/>
        <w:autoSpaceDE w:val="0"/>
        <w:autoSpaceDN w:val="0"/>
        <w:adjustRightInd w:val="0"/>
        <w:spacing w:after="120" w:line="240" w:lineRule="auto"/>
        <w:jc w:val="both"/>
        <w:rPr>
          <w:rFonts w:cs="Times New Roman"/>
          <w:color w:val="000000"/>
        </w:rPr>
      </w:pPr>
    </w:p>
    <w:p w:rsidR="00CE2B37" w:rsidRPr="00CF085C" w:rsidRDefault="00CE2B37" w:rsidP="00CE2B37">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Int</w:t>
      </w:r>
      <w:r w:rsidRPr="00CF085C">
        <w:rPr>
          <w:rFonts w:cs="Times New Roman"/>
          <w:b/>
          <w:bCs/>
          <w:color w:val="231F20"/>
          <w:spacing w:val="-4"/>
        </w:rPr>
        <w:t>r</w:t>
      </w:r>
      <w:r w:rsidRPr="00CF085C">
        <w:rPr>
          <w:rFonts w:cs="Times New Roman"/>
          <w:b/>
          <w:bCs/>
          <w:color w:val="231F20"/>
        </w:rPr>
        <w:t>oduction</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spacing w:val="-3"/>
        </w:rPr>
      </w:pPr>
      <w:r w:rsidRPr="00CF085C">
        <w:rPr>
          <w:rFonts w:cs="Times New Roman"/>
          <w:color w:val="231F20"/>
          <w:spacing w:val="-3"/>
        </w:rPr>
        <w:t xml:space="preserve">As Shareholders are aware, your Board has for more than a year been </w:t>
      </w:r>
      <w:r>
        <w:rPr>
          <w:rFonts w:cs="Times New Roman"/>
          <w:color w:val="231F20"/>
          <w:spacing w:val="-3"/>
        </w:rPr>
        <w:t xml:space="preserve">actively </w:t>
      </w:r>
      <w:r w:rsidRPr="00CF085C">
        <w:rPr>
          <w:rFonts w:cs="Times New Roman"/>
          <w:color w:val="231F20"/>
          <w:spacing w:val="-3"/>
        </w:rPr>
        <w:t>seeking an opportunity to deploy its public company status and remaining cash to enhance shareholder value. The Board has entered into discussions with several parties who were looking to introduce investment opportunities, but</w:t>
      </w:r>
      <w:r>
        <w:rPr>
          <w:rFonts w:cs="Times New Roman"/>
          <w:color w:val="231F20"/>
          <w:spacing w:val="-3"/>
        </w:rPr>
        <w:t xml:space="preserve"> following further detailed diligence it became apparent that these opportunities were not appropriate for your Company</w:t>
      </w:r>
      <w:r w:rsidRPr="00CF085C">
        <w:rPr>
          <w:rFonts w:cs="Times New Roman"/>
          <w:color w:val="231F20"/>
          <w:spacing w:val="-3"/>
        </w:rPr>
        <w:t xml:space="preserve">. </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spacing w:val="-3"/>
        </w:rPr>
      </w:pPr>
      <w:r w:rsidRPr="00CF085C">
        <w:rPr>
          <w:rFonts w:cs="Times New Roman"/>
          <w:color w:val="231F20"/>
          <w:spacing w:val="-3"/>
        </w:rPr>
        <w:t xml:space="preserve">Your Board has now been approached separately by two groups of Shareholders, one of which has requisitioned an EGM and the other which has put forward concrete proposals to adopt a new Investing Policy and deploy your Company’s cash in </w:t>
      </w:r>
      <w:r>
        <w:rPr>
          <w:rFonts w:cs="Times New Roman"/>
          <w:color w:val="231F20"/>
          <w:spacing w:val="-3"/>
        </w:rPr>
        <w:t>what the Directors believe to be</w:t>
      </w:r>
      <w:r w:rsidRPr="00CF085C">
        <w:rPr>
          <w:rFonts w:cs="Times New Roman"/>
          <w:color w:val="231F20"/>
          <w:spacing w:val="-3"/>
        </w:rPr>
        <w:t xml:space="preserve"> an exciting new investment activity. Under</w:t>
      </w:r>
      <w:r w:rsidRPr="00CF085C">
        <w:rPr>
          <w:rFonts w:cs="Times New Roman"/>
          <w:color w:val="231F20"/>
        </w:rPr>
        <w:t xml:space="preserve"> the AIM Rules the adoption of a change in the Investing Policy </w:t>
      </w:r>
      <w:r w:rsidRPr="00CF085C">
        <w:rPr>
          <w:rFonts w:cs="Times New Roman"/>
          <w:color w:val="231F20"/>
          <w:spacing w:val="-3"/>
        </w:rPr>
        <w:t>require</w:t>
      </w:r>
      <w:r>
        <w:rPr>
          <w:rFonts w:cs="Times New Roman"/>
          <w:color w:val="231F20"/>
          <w:spacing w:val="-3"/>
        </w:rPr>
        <w:t>s</w:t>
      </w:r>
      <w:r w:rsidRPr="00CF085C">
        <w:rPr>
          <w:rFonts w:cs="Times New Roman"/>
          <w:color w:val="231F20"/>
          <w:spacing w:val="-3"/>
        </w:rPr>
        <w:t xml:space="preserve"> the approval of the Shareholders at an EGM. </w:t>
      </w:r>
    </w:p>
    <w:p w:rsidR="00CE2B37" w:rsidRPr="00CF085C" w:rsidRDefault="00CE2B37" w:rsidP="00CE2B37">
      <w:pPr>
        <w:widowControl w:val="0"/>
        <w:autoSpaceDE w:val="0"/>
        <w:autoSpaceDN w:val="0"/>
        <w:adjustRightInd w:val="0"/>
        <w:spacing w:after="120" w:line="240" w:lineRule="auto"/>
        <w:ind w:right="-36"/>
        <w:jc w:val="both"/>
        <w:rPr>
          <w:rFonts w:cs="Times New Roman"/>
          <w:color w:val="000000"/>
        </w:rPr>
      </w:pPr>
      <w:r w:rsidRPr="00CF085C">
        <w:rPr>
          <w:rFonts w:cs="Times New Roman"/>
          <w:color w:val="231F20"/>
          <w:spacing w:val="-3"/>
        </w:rPr>
        <w:t xml:space="preserve">Your Board has considered both the requisition by the first group and the proposal of the second group and has decided </w:t>
      </w:r>
      <w:r>
        <w:rPr>
          <w:rFonts w:cs="Times New Roman"/>
          <w:color w:val="231F20"/>
          <w:spacing w:val="-3"/>
        </w:rPr>
        <w:t xml:space="preserve">unequivocally </w:t>
      </w:r>
      <w:r w:rsidRPr="00CF085C">
        <w:rPr>
          <w:rFonts w:cs="Times New Roman"/>
          <w:color w:val="231F20"/>
          <w:spacing w:val="-3"/>
        </w:rPr>
        <w:t>to recommend the proposal of the second group to Shareholders. Th</w:t>
      </w:r>
      <w:r>
        <w:rPr>
          <w:rFonts w:cs="Times New Roman"/>
          <w:color w:val="231F20"/>
          <w:spacing w:val="-3"/>
        </w:rPr>
        <w:t>is</w:t>
      </w:r>
      <w:r w:rsidRPr="00CF085C">
        <w:rPr>
          <w:rFonts w:cs="Times New Roman"/>
          <w:color w:val="231F20"/>
        </w:rPr>
        <w:t xml:space="preserve"> Proposal will therefore be adopted</w:t>
      </w:r>
      <w:r w:rsidRPr="00CF085C">
        <w:rPr>
          <w:rFonts w:cs="Times New Roman"/>
          <w:color w:val="231F20"/>
          <w:spacing w:val="51"/>
        </w:rPr>
        <w:t xml:space="preserve"> </w:t>
      </w:r>
      <w:r w:rsidRPr="00CF085C">
        <w:rPr>
          <w:rFonts w:cs="Times New Roman"/>
          <w:color w:val="231F20"/>
        </w:rPr>
        <w:t>upon</w:t>
      </w:r>
      <w:r w:rsidRPr="00CF085C">
        <w:rPr>
          <w:rFonts w:cs="Times New Roman"/>
          <w:color w:val="231F20"/>
          <w:spacing w:val="51"/>
        </w:rPr>
        <w:t xml:space="preserve"> </w:t>
      </w:r>
      <w:r w:rsidRPr="00CF085C">
        <w:rPr>
          <w:rFonts w:cs="Times New Roman"/>
          <w:color w:val="231F20"/>
        </w:rPr>
        <w:t>Shareholders</w:t>
      </w:r>
      <w:r w:rsidRPr="00CF085C">
        <w:rPr>
          <w:rFonts w:cs="Times New Roman"/>
          <w:color w:val="231F20"/>
          <w:spacing w:val="51"/>
        </w:rPr>
        <w:t xml:space="preserve"> </w:t>
      </w:r>
      <w:r w:rsidRPr="00CF085C">
        <w:rPr>
          <w:rFonts w:cs="Times New Roman"/>
          <w:color w:val="231F20"/>
        </w:rPr>
        <w:t>approving the Investing Policy</w:t>
      </w:r>
      <w:r w:rsidRPr="00CF085C">
        <w:rPr>
          <w:rFonts w:cs="Times New Roman"/>
          <w:color w:val="231F20"/>
          <w:spacing w:val="51"/>
        </w:rPr>
        <w:t xml:space="preserve"> </w:t>
      </w:r>
      <w:r w:rsidRPr="00CF085C">
        <w:rPr>
          <w:rFonts w:cs="Times New Roman"/>
          <w:color w:val="231F20"/>
        </w:rPr>
        <w:t>at</w:t>
      </w:r>
      <w:r w:rsidRPr="00CF085C">
        <w:rPr>
          <w:rFonts w:cs="Times New Roman"/>
          <w:color w:val="231F20"/>
          <w:spacing w:val="51"/>
        </w:rPr>
        <w:t xml:space="preserve"> </w:t>
      </w:r>
      <w:r w:rsidRPr="00CF085C">
        <w:rPr>
          <w:rFonts w:cs="Times New Roman"/>
          <w:color w:val="231F20"/>
        </w:rPr>
        <w:t xml:space="preserve">the </w:t>
      </w:r>
      <w:r w:rsidRPr="00CF085C">
        <w:rPr>
          <w:rFonts w:cs="Times New Roman"/>
          <w:color w:val="231F20"/>
          <w:spacing w:val="6"/>
        </w:rPr>
        <w:t>Extraordinary</w:t>
      </w:r>
      <w:r w:rsidRPr="00CF085C">
        <w:rPr>
          <w:rFonts w:cs="Times New Roman"/>
          <w:color w:val="231F20"/>
          <w:spacing w:val="51"/>
        </w:rPr>
        <w:t xml:space="preserve"> </w:t>
      </w:r>
      <w:r w:rsidRPr="00CF085C">
        <w:rPr>
          <w:rFonts w:cs="Times New Roman"/>
          <w:color w:val="231F20"/>
        </w:rPr>
        <w:t>General Meeting. The</w:t>
      </w:r>
      <w:r w:rsidRPr="00CF085C">
        <w:rPr>
          <w:rFonts w:cs="Times New Roman"/>
          <w:color w:val="231F20"/>
          <w:spacing w:val="6"/>
        </w:rPr>
        <w:t xml:space="preserve"> </w:t>
      </w:r>
      <w:r w:rsidRPr="00CF085C">
        <w:rPr>
          <w:rFonts w:cs="Times New Roman"/>
          <w:color w:val="231F20"/>
        </w:rPr>
        <w:t>enabling</w:t>
      </w:r>
      <w:r w:rsidRPr="00CF085C">
        <w:rPr>
          <w:rFonts w:cs="Times New Roman"/>
          <w:color w:val="231F20"/>
          <w:spacing w:val="6"/>
        </w:rPr>
        <w:t xml:space="preserve"> </w:t>
      </w:r>
      <w:r w:rsidRPr="00CF085C">
        <w:rPr>
          <w:rFonts w:cs="Times New Roman"/>
          <w:color w:val="231F20"/>
        </w:rPr>
        <w:t>Resolution</w:t>
      </w:r>
      <w:r w:rsidRPr="00CF085C">
        <w:rPr>
          <w:rFonts w:cs="Times New Roman"/>
          <w:color w:val="231F20"/>
          <w:spacing w:val="6"/>
        </w:rPr>
        <w:t xml:space="preserve"> </w:t>
      </w:r>
      <w:r>
        <w:rPr>
          <w:rFonts w:cs="Times New Roman"/>
          <w:color w:val="231F20"/>
        </w:rPr>
        <w:t>is</w:t>
      </w:r>
      <w:r w:rsidRPr="00CF085C">
        <w:rPr>
          <w:rFonts w:cs="Times New Roman"/>
          <w:color w:val="231F20"/>
          <w:spacing w:val="6"/>
        </w:rPr>
        <w:t xml:space="preserve"> </w:t>
      </w:r>
      <w:r w:rsidRPr="00CF085C">
        <w:rPr>
          <w:rFonts w:cs="Times New Roman"/>
          <w:color w:val="231F20"/>
        </w:rPr>
        <w:t>contained</w:t>
      </w:r>
      <w:r w:rsidRPr="00CF085C">
        <w:rPr>
          <w:rFonts w:cs="Times New Roman"/>
          <w:color w:val="231F20"/>
          <w:spacing w:val="6"/>
        </w:rPr>
        <w:t xml:space="preserve"> </w:t>
      </w:r>
      <w:r w:rsidRPr="00CF085C">
        <w:rPr>
          <w:rFonts w:cs="Times New Roman"/>
          <w:color w:val="231F20"/>
        </w:rPr>
        <w:t>in</w:t>
      </w:r>
      <w:r w:rsidRPr="00CF085C">
        <w:rPr>
          <w:rFonts w:cs="Times New Roman"/>
          <w:color w:val="231F20"/>
          <w:spacing w:val="6"/>
        </w:rPr>
        <w:t xml:space="preserve"> </w:t>
      </w:r>
      <w:r w:rsidRPr="00CF085C">
        <w:rPr>
          <w:rFonts w:cs="Times New Roman"/>
          <w:color w:val="231F20"/>
        </w:rPr>
        <w:t>the</w:t>
      </w:r>
      <w:r w:rsidRPr="00CF085C">
        <w:rPr>
          <w:rFonts w:cs="Times New Roman"/>
          <w:color w:val="231F20"/>
          <w:spacing w:val="6"/>
        </w:rPr>
        <w:t xml:space="preserve"> </w:t>
      </w:r>
      <w:r w:rsidRPr="00CF085C">
        <w:rPr>
          <w:rFonts w:cs="Times New Roman"/>
          <w:color w:val="231F20"/>
        </w:rPr>
        <w:t>notice</w:t>
      </w:r>
      <w:r w:rsidRPr="00CF085C">
        <w:rPr>
          <w:rFonts w:cs="Times New Roman"/>
          <w:color w:val="231F20"/>
          <w:spacing w:val="6"/>
        </w:rPr>
        <w:t xml:space="preserve"> </w:t>
      </w:r>
      <w:r w:rsidRPr="00CF085C">
        <w:rPr>
          <w:rFonts w:cs="Times New Roman"/>
          <w:color w:val="231F20"/>
        </w:rPr>
        <w:t>of</w:t>
      </w:r>
      <w:r w:rsidRPr="00CF085C">
        <w:rPr>
          <w:rFonts w:cs="Times New Roman"/>
          <w:color w:val="231F20"/>
          <w:spacing w:val="6"/>
        </w:rPr>
        <w:t xml:space="preserve"> </w:t>
      </w:r>
      <w:r w:rsidRPr="00CF085C">
        <w:rPr>
          <w:rFonts w:cs="Times New Roman"/>
          <w:color w:val="231F20"/>
          <w:spacing w:val="6"/>
        </w:rPr>
        <w:lastRenderedPageBreak/>
        <w:t xml:space="preserve">Extraordinary </w:t>
      </w:r>
      <w:r w:rsidRPr="00CF085C">
        <w:rPr>
          <w:rFonts w:cs="Times New Roman"/>
          <w:color w:val="231F20"/>
        </w:rPr>
        <w:t>General</w:t>
      </w:r>
      <w:r w:rsidRPr="00CF085C">
        <w:rPr>
          <w:rFonts w:cs="Times New Roman"/>
          <w:color w:val="231F20"/>
          <w:spacing w:val="6"/>
        </w:rPr>
        <w:t xml:space="preserve"> </w:t>
      </w:r>
      <w:r w:rsidRPr="00CF085C">
        <w:rPr>
          <w:rFonts w:cs="Times New Roman"/>
          <w:color w:val="231F20"/>
        </w:rPr>
        <w:t xml:space="preserve">Meeting. </w:t>
      </w: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Backg</w:t>
      </w:r>
      <w:r w:rsidRPr="00CF085C">
        <w:rPr>
          <w:rFonts w:cs="Times New Roman"/>
          <w:b/>
          <w:bCs/>
          <w:color w:val="231F20"/>
          <w:spacing w:val="-4"/>
        </w:rPr>
        <w:t>r</w:t>
      </w:r>
      <w:r w:rsidRPr="00CF085C">
        <w:rPr>
          <w:rFonts w:cs="Times New Roman"/>
          <w:b/>
          <w:bCs/>
          <w:color w:val="231F20"/>
        </w:rPr>
        <w:t>ound</w:t>
      </w:r>
      <w:r w:rsidRPr="00CF085C">
        <w:rPr>
          <w:rFonts w:cs="Times New Roman"/>
          <w:b/>
          <w:bCs/>
          <w:color w:val="231F20"/>
          <w:spacing w:val="5"/>
        </w:rPr>
        <w:t xml:space="preserve"> </w:t>
      </w:r>
      <w:r w:rsidRPr="00CF085C">
        <w:rPr>
          <w:rFonts w:cs="Times New Roman"/>
          <w:b/>
          <w:bCs/>
          <w:color w:val="231F20"/>
        </w:rPr>
        <w:t>to</w:t>
      </w:r>
      <w:r w:rsidRPr="00CF085C">
        <w:rPr>
          <w:rFonts w:cs="Times New Roman"/>
          <w:b/>
          <w:bCs/>
          <w:color w:val="231F20"/>
          <w:spacing w:val="5"/>
        </w:rPr>
        <w:t xml:space="preserve"> </w:t>
      </w:r>
      <w:r w:rsidRPr="00CF085C">
        <w:rPr>
          <w:rFonts w:cs="Times New Roman"/>
          <w:b/>
          <w:bCs/>
          <w:color w:val="231F20"/>
        </w:rPr>
        <w:t>the</w:t>
      </w:r>
      <w:r w:rsidRPr="00CF085C">
        <w:rPr>
          <w:rFonts w:cs="Times New Roman"/>
          <w:b/>
          <w:bCs/>
          <w:color w:val="231F20"/>
          <w:spacing w:val="5"/>
        </w:rPr>
        <w:t xml:space="preserve"> </w:t>
      </w:r>
      <w:r w:rsidRPr="00CF085C">
        <w:rPr>
          <w:rFonts w:cs="Times New Roman"/>
          <w:b/>
          <w:bCs/>
          <w:color w:val="231F20"/>
        </w:rPr>
        <w:t>Proposals</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The Company was admitted to trading on AIM in 20</w:t>
      </w:r>
      <w:r>
        <w:rPr>
          <w:rFonts w:cs="Times New Roman"/>
          <w:color w:val="231F20"/>
        </w:rPr>
        <w:t>04</w:t>
      </w:r>
      <w:r w:rsidRPr="00CF085C">
        <w:rPr>
          <w:rFonts w:cs="Times New Roman"/>
          <w:color w:val="231F20"/>
        </w:rPr>
        <w:t xml:space="preserve"> with an investment policy of investing in businesses within the hotels sector in the United Kingdom and served as a feeder fund into a particular company. Unfortunately a combination of the financial collapse of 2008/9 and the severe economic downturn in the hospitality industry eventually led to the insolvency of its main investment. </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For </w:t>
      </w:r>
      <w:r>
        <w:rPr>
          <w:rFonts w:cs="Times New Roman"/>
          <w:color w:val="231F20"/>
        </w:rPr>
        <w:t>close to</w:t>
      </w:r>
      <w:r w:rsidRPr="00CF085C">
        <w:rPr>
          <w:rFonts w:cs="Times New Roman"/>
          <w:color w:val="231F20"/>
        </w:rPr>
        <w:t xml:space="preserve"> a year your Board has been seeking an opportunity to deploy its public company status and remaining cash in new investments or businesses which would generate shareholder value. We are also aware that one of the Company’s </w:t>
      </w:r>
      <w:r>
        <w:rPr>
          <w:rFonts w:cs="Times New Roman"/>
          <w:color w:val="231F20"/>
        </w:rPr>
        <w:t xml:space="preserve">valuable </w:t>
      </w:r>
      <w:r w:rsidRPr="00CF085C">
        <w:rPr>
          <w:rFonts w:cs="Times New Roman"/>
          <w:color w:val="231F20"/>
        </w:rPr>
        <w:t>assets is its status as an investment company outside the net of UK taxation. This status makes the Company particularly attractive to proposals where it is important to avoid double-taxation, first on the Company from returns from its investments and additionally on the Shareholders.</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The Company was originally established to be an income producing </w:t>
      </w:r>
      <w:proofErr w:type="gramStart"/>
      <w:r w:rsidRPr="00CF085C">
        <w:rPr>
          <w:rFonts w:cs="Times New Roman"/>
          <w:color w:val="231F20"/>
        </w:rPr>
        <w:t>investment company</w:t>
      </w:r>
      <w:proofErr w:type="gramEnd"/>
      <w:r w:rsidRPr="00CF085C">
        <w:rPr>
          <w:rFonts w:cs="Times New Roman"/>
          <w:color w:val="231F20"/>
        </w:rPr>
        <w:t xml:space="preserve"> and many of the original shareholders who remain on the register invested </w:t>
      </w:r>
      <w:r>
        <w:rPr>
          <w:rFonts w:cs="Times New Roman"/>
          <w:color w:val="231F20"/>
        </w:rPr>
        <w:t>on</w:t>
      </w:r>
      <w:r w:rsidRPr="00CF085C">
        <w:rPr>
          <w:rFonts w:cs="Times New Roman"/>
          <w:color w:val="231F20"/>
        </w:rPr>
        <w:t xml:space="preserve"> this </w:t>
      </w:r>
      <w:r>
        <w:rPr>
          <w:rFonts w:cs="Times New Roman"/>
          <w:color w:val="231F20"/>
        </w:rPr>
        <w:t>basis</w:t>
      </w:r>
      <w:r w:rsidRPr="00CF085C">
        <w:rPr>
          <w:rFonts w:cs="Times New Roman"/>
          <w:color w:val="231F20"/>
        </w:rPr>
        <w:t>. It is therefore particularly appropriate that the Proposals discussed below seek to maintain this objective and use the Company’s offshore investment company structure to make income producing investments.</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Your Board, following the winding up of the UK Group of Hotels in October 2014, ha</w:t>
      </w:r>
      <w:r>
        <w:rPr>
          <w:rFonts w:cs="Times New Roman"/>
          <w:color w:val="231F20"/>
        </w:rPr>
        <w:t>s</w:t>
      </w:r>
      <w:r w:rsidRPr="00CF085C">
        <w:rPr>
          <w:rFonts w:cs="Times New Roman"/>
          <w:color w:val="231F20"/>
        </w:rPr>
        <w:t xml:space="preserve"> consulted the two largest shareholder</w:t>
      </w:r>
      <w:r>
        <w:rPr>
          <w:rFonts w:cs="Times New Roman"/>
          <w:color w:val="231F20"/>
        </w:rPr>
        <w:t xml:space="preserve"> group</w:t>
      </w:r>
      <w:r w:rsidRPr="00CF085C">
        <w:rPr>
          <w:rFonts w:cs="Times New Roman"/>
          <w:color w:val="231F20"/>
        </w:rPr>
        <w:t xml:space="preserve">s, representing </w:t>
      </w:r>
      <w:r>
        <w:rPr>
          <w:rFonts w:cs="Times New Roman"/>
          <w:color w:val="231F20"/>
        </w:rPr>
        <w:t xml:space="preserve">together </w:t>
      </w:r>
      <w:r w:rsidRPr="00CF085C">
        <w:rPr>
          <w:rFonts w:cs="Times New Roman"/>
          <w:color w:val="231F20"/>
        </w:rPr>
        <w:t xml:space="preserve">in excess of 30 per cent. of the issued share capital, to see if they wished for an orderly winding up or that we should look for new investment opportunities for the Company. The new investment opportunities were considered the preferred route and your Board has since entered into discussions with several parties who were looking to introduce investment opportunities. The Board has had discussions and negotiations with companies in Argentina, Florida and Ireland. Despite the best efforts of the Board, until the receipt of the Proposal no suitable investment opportunity had been identified, although discussions had been held with </w:t>
      </w:r>
      <w:r>
        <w:rPr>
          <w:rFonts w:cs="Times New Roman"/>
          <w:color w:val="231F20"/>
        </w:rPr>
        <w:t>several parties</w:t>
      </w:r>
      <w:r w:rsidRPr="00CF085C">
        <w:rPr>
          <w:rFonts w:cs="Times New Roman"/>
          <w:color w:val="231F20"/>
        </w:rPr>
        <w:t xml:space="preserve"> in this regard.</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color w:val="231F20"/>
        </w:rPr>
      </w:pPr>
      <w:r w:rsidRPr="00CF085C">
        <w:rPr>
          <w:rFonts w:cs="Times New Roman"/>
          <w:b/>
          <w:color w:val="231F20"/>
        </w:rPr>
        <w:t>Mr Yeoman and Mr Jackson’s Requisition</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Mr Marcus Yeoman, together with another shareholder Mr Mark Jackson, represents the first shareholder group mentioned above. This shareholder group has requisitioned an Extraordinary General Meeting and put forward three resolutions:</w:t>
      </w:r>
    </w:p>
    <w:p w:rsidR="00CE2B37" w:rsidRPr="00CF085C" w:rsidRDefault="00CE2B37" w:rsidP="00CE2B37">
      <w:pPr>
        <w:pStyle w:val="ListParagraph"/>
        <w:widowControl w:val="0"/>
        <w:numPr>
          <w:ilvl w:val="0"/>
          <w:numId w:val="2"/>
        </w:numPr>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That Marcus Yeoman </w:t>
      </w:r>
      <w:proofErr w:type="gramStart"/>
      <w:r w:rsidRPr="00CF085C">
        <w:rPr>
          <w:rFonts w:cs="Times New Roman"/>
          <w:color w:val="231F20"/>
        </w:rPr>
        <w:t>be</w:t>
      </w:r>
      <w:proofErr w:type="gramEnd"/>
      <w:r w:rsidRPr="00CF085C">
        <w:rPr>
          <w:rFonts w:cs="Times New Roman"/>
          <w:color w:val="231F20"/>
        </w:rPr>
        <w:t xml:space="preserve"> appointed as a director of the Company.</w:t>
      </w:r>
    </w:p>
    <w:p w:rsidR="00CE2B37" w:rsidRPr="00CF085C" w:rsidRDefault="00CE2B37" w:rsidP="00CE2B37">
      <w:pPr>
        <w:pStyle w:val="ListParagraph"/>
        <w:widowControl w:val="0"/>
        <w:numPr>
          <w:ilvl w:val="0"/>
          <w:numId w:val="2"/>
        </w:numPr>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That Derek Short </w:t>
      </w:r>
      <w:proofErr w:type="gramStart"/>
      <w:r w:rsidRPr="00CF085C">
        <w:rPr>
          <w:rFonts w:cs="Times New Roman"/>
          <w:color w:val="231F20"/>
        </w:rPr>
        <w:t>be</w:t>
      </w:r>
      <w:proofErr w:type="gramEnd"/>
      <w:r w:rsidRPr="00CF085C">
        <w:rPr>
          <w:rFonts w:cs="Times New Roman"/>
          <w:color w:val="231F20"/>
        </w:rPr>
        <w:t xml:space="preserve"> removed as a director of the Company.</w:t>
      </w:r>
    </w:p>
    <w:p w:rsidR="00CE2B37" w:rsidRPr="00CF085C" w:rsidRDefault="00CE2B37" w:rsidP="00CE2B37">
      <w:pPr>
        <w:pStyle w:val="ListParagraph"/>
        <w:widowControl w:val="0"/>
        <w:numPr>
          <w:ilvl w:val="0"/>
          <w:numId w:val="2"/>
        </w:numPr>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That subject to the passing of Resolution 1, Marcus Yeoman </w:t>
      </w:r>
      <w:proofErr w:type="gramStart"/>
      <w:r w:rsidRPr="00CF085C">
        <w:rPr>
          <w:rFonts w:cs="Times New Roman"/>
          <w:color w:val="231F20"/>
        </w:rPr>
        <w:t>be</w:t>
      </w:r>
      <w:proofErr w:type="gramEnd"/>
      <w:r w:rsidRPr="00CF085C">
        <w:rPr>
          <w:rFonts w:cs="Times New Roman"/>
          <w:color w:val="231F20"/>
        </w:rPr>
        <w:t xml:space="preserve"> appointed Chairman. </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Together the </w:t>
      </w:r>
      <w:proofErr w:type="gramStart"/>
      <w:r w:rsidRPr="00CF085C">
        <w:rPr>
          <w:rFonts w:cs="Times New Roman"/>
          <w:color w:val="231F20"/>
        </w:rPr>
        <w:t>Requisitioners,</w:t>
      </w:r>
      <w:proofErr w:type="gramEnd"/>
      <w:r w:rsidRPr="00CF085C">
        <w:rPr>
          <w:rFonts w:cs="Times New Roman"/>
          <w:color w:val="231F20"/>
        </w:rPr>
        <w:t xml:space="preserve"> were, at the point of receipt of the Requisition, the registered holders of 6,385,000 </w:t>
      </w:r>
      <w:r>
        <w:rPr>
          <w:rFonts w:cs="Times New Roman"/>
          <w:color w:val="231F20"/>
        </w:rPr>
        <w:t>S</w:t>
      </w:r>
      <w:r w:rsidRPr="00CF085C">
        <w:rPr>
          <w:rFonts w:cs="Times New Roman"/>
          <w:color w:val="231F20"/>
        </w:rPr>
        <w:t>hares in the Company representing 12.82</w:t>
      </w:r>
      <w:r>
        <w:rPr>
          <w:rFonts w:cs="Times New Roman"/>
          <w:color w:val="231F20"/>
        </w:rPr>
        <w:t xml:space="preserve"> per cent.</w:t>
      </w:r>
      <w:r w:rsidRPr="00CF085C">
        <w:rPr>
          <w:rFonts w:cs="Times New Roman"/>
          <w:color w:val="231F20"/>
        </w:rPr>
        <w:t xml:space="preserve"> </w:t>
      </w:r>
      <w:proofErr w:type="gramStart"/>
      <w:r w:rsidRPr="00CF085C">
        <w:rPr>
          <w:rFonts w:cs="Times New Roman"/>
          <w:color w:val="231F20"/>
        </w:rPr>
        <w:t>of</w:t>
      </w:r>
      <w:proofErr w:type="gramEnd"/>
      <w:r w:rsidRPr="00CF085C">
        <w:rPr>
          <w:rFonts w:cs="Times New Roman"/>
          <w:color w:val="231F20"/>
        </w:rPr>
        <w:t xml:space="preserve"> the current issued share capital of the Company. The Requisition was received from </w:t>
      </w:r>
      <w:proofErr w:type="spellStart"/>
      <w:r w:rsidRPr="00CF085C">
        <w:rPr>
          <w:rFonts w:cs="Times New Roman"/>
          <w:color w:val="231F20"/>
        </w:rPr>
        <w:t>Dartington</w:t>
      </w:r>
      <w:proofErr w:type="spellEnd"/>
      <w:r w:rsidRPr="00CF085C">
        <w:rPr>
          <w:rFonts w:cs="Times New Roman"/>
          <w:color w:val="231F20"/>
        </w:rPr>
        <w:t xml:space="preserve"> Portfolio Nominees L</w:t>
      </w:r>
      <w:r w:rsidR="007D25D3">
        <w:rPr>
          <w:rFonts w:cs="Times New Roman"/>
          <w:color w:val="231F20"/>
        </w:rPr>
        <w:t>imi</w:t>
      </w:r>
      <w:r w:rsidRPr="00CF085C">
        <w:rPr>
          <w:rFonts w:cs="Times New Roman"/>
          <w:color w:val="231F20"/>
        </w:rPr>
        <w:t>t</w:t>
      </w:r>
      <w:r w:rsidR="007D25D3">
        <w:rPr>
          <w:rFonts w:cs="Times New Roman"/>
          <w:color w:val="231F20"/>
        </w:rPr>
        <w:t>e</w:t>
      </w:r>
      <w:r w:rsidRPr="00CF085C">
        <w:rPr>
          <w:rFonts w:cs="Times New Roman"/>
          <w:color w:val="231F20"/>
        </w:rPr>
        <w:t>d (on behalf of Springtime Consultants), Quetzal Securities Limited and Ventura Finance Limited (together the "Requisitioners") pursuant to section 113 of the Companies Act 1931.</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Mr Marcus Yeoman first contacted the Board approximately </w:t>
      </w:r>
      <w:r>
        <w:rPr>
          <w:rFonts w:cs="Times New Roman"/>
          <w:color w:val="231F20"/>
        </w:rPr>
        <w:t>12</w:t>
      </w:r>
      <w:r w:rsidRPr="00CF085C">
        <w:rPr>
          <w:rFonts w:cs="Times New Roman"/>
          <w:color w:val="231F20"/>
        </w:rPr>
        <w:t xml:space="preserve"> months ago to say that he would be able to bring certain expertise to the Board and that he would look to bring propositions for the Board to consider. At that time he wished to become a Board </w:t>
      </w:r>
      <w:r>
        <w:rPr>
          <w:rFonts w:cs="Times New Roman"/>
          <w:color w:val="231F20"/>
        </w:rPr>
        <w:t>m</w:t>
      </w:r>
      <w:r w:rsidRPr="00CF085C">
        <w:rPr>
          <w:rFonts w:cs="Times New Roman"/>
          <w:color w:val="231F20"/>
        </w:rPr>
        <w:t xml:space="preserve">ember but your Board asked him to come back with more </w:t>
      </w:r>
      <w:r>
        <w:rPr>
          <w:rFonts w:cs="Times New Roman"/>
          <w:color w:val="231F20"/>
        </w:rPr>
        <w:t xml:space="preserve">concrete </w:t>
      </w:r>
      <w:r w:rsidRPr="00CF085C">
        <w:rPr>
          <w:rFonts w:cs="Times New Roman"/>
          <w:color w:val="231F20"/>
        </w:rPr>
        <w:t xml:space="preserve">proposals before due consideration could be given to granting </w:t>
      </w:r>
      <w:r>
        <w:rPr>
          <w:rFonts w:cs="Times New Roman"/>
          <w:color w:val="231F20"/>
        </w:rPr>
        <w:t xml:space="preserve">him </w:t>
      </w:r>
      <w:r w:rsidRPr="00CF085C">
        <w:rPr>
          <w:rFonts w:cs="Times New Roman"/>
          <w:color w:val="231F20"/>
        </w:rPr>
        <w:t xml:space="preserve">a board position. </w:t>
      </w:r>
      <w:r>
        <w:rPr>
          <w:rFonts w:cs="Times New Roman"/>
          <w:color w:val="231F20"/>
        </w:rPr>
        <w:t>W</w:t>
      </w:r>
      <w:r w:rsidRPr="00CF085C">
        <w:rPr>
          <w:rFonts w:cs="Times New Roman"/>
          <w:color w:val="231F20"/>
        </w:rPr>
        <w:t xml:space="preserve">e have not received any proposal from Mr Yeoman that we can consider, nor had we had any correspondence until we received the Requisition Letter of which he has the support of </w:t>
      </w:r>
      <w:r w:rsidRPr="00CF085C">
        <w:rPr>
          <w:rFonts w:cs="Times New Roman"/>
          <w:color w:val="231F20"/>
        </w:rPr>
        <w:lastRenderedPageBreak/>
        <w:t xml:space="preserve">Mr Mark Jackson. </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Mr Yeoman has still not presented any material proposition to the Company with the Requisitioners for our consideration and therefore we question what benefit there is to changing </w:t>
      </w:r>
      <w:r>
        <w:rPr>
          <w:rFonts w:cs="Times New Roman"/>
          <w:color w:val="231F20"/>
        </w:rPr>
        <w:t>B</w:t>
      </w:r>
      <w:r w:rsidRPr="00CF085C">
        <w:rPr>
          <w:rFonts w:cs="Times New Roman"/>
          <w:color w:val="231F20"/>
        </w:rPr>
        <w:t xml:space="preserve">oard structure without a transaction. We are also aware that Mr Yeoman has been a director for some time of other quoted cash shell companies yet to undertake transactions and has a number of other business interests.  </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Even in circumstances where your Board did not currently have a concrete alternative proposal for the Company’s future, the Board would have serious reservations about Mr Yeoman’s resolutions</w:t>
      </w:r>
      <w:r>
        <w:rPr>
          <w:rFonts w:cs="Times New Roman"/>
          <w:color w:val="231F20"/>
        </w:rPr>
        <w:t>:</w:t>
      </w:r>
      <w:r w:rsidRPr="00CF085C">
        <w:rPr>
          <w:rFonts w:cs="Times New Roman"/>
          <w:color w:val="231F20"/>
        </w:rPr>
        <w:t xml:space="preserve"> </w:t>
      </w:r>
    </w:p>
    <w:p w:rsidR="00CE2B37" w:rsidRDefault="00CE2B37" w:rsidP="00CE2B37">
      <w:pPr>
        <w:pStyle w:val="ListParagraph"/>
        <w:widowControl w:val="0"/>
        <w:numPr>
          <w:ilvl w:val="0"/>
          <w:numId w:val="3"/>
        </w:numPr>
        <w:autoSpaceDE w:val="0"/>
        <w:autoSpaceDN w:val="0"/>
        <w:adjustRightInd w:val="0"/>
        <w:spacing w:after="120" w:line="240" w:lineRule="auto"/>
        <w:ind w:right="-36"/>
        <w:jc w:val="both"/>
        <w:rPr>
          <w:rFonts w:cs="Times New Roman"/>
          <w:color w:val="231F20"/>
        </w:rPr>
      </w:pPr>
      <w:r w:rsidRPr="00142807">
        <w:rPr>
          <w:rFonts w:cs="Times New Roman"/>
          <w:color w:val="231F20"/>
        </w:rPr>
        <w:t xml:space="preserve">Our first issue is that </w:t>
      </w:r>
      <w:r>
        <w:rPr>
          <w:rFonts w:cs="Times New Roman"/>
          <w:color w:val="231F20"/>
        </w:rPr>
        <w:t>Mr Yeoman’s</w:t>
      </w:r>
      <w:r w:rsidRPr="00142807">
        <w:rPr>
          <w:rFonts w:cs="Times New Roman"/>
          <w:color w:val="231F20"/>
        </w:rPr>
        <w:t xml:space="preserve"> other quoted shell companies </w:t>
      </w:r>
      <w:r>
        <w:rPr>
          <w:rFonts w:cs="Times New Roman"/>
          <w:color w:val="231F20"/>
        </w:rPr>
        <w:t xml:space="preserve">might receive (and might be entitled to receive) preferential treatment </w:t>
      </w:r>
      <w:r w:rsidRPr="00142807">
        <w:rPr>
          <w:rFonts w:cs="Times New Roman"/>
          <w:color w:val="231F20"/>
        </w:rPr>
        <w:t>in being offered any deal which might come Mr Yeoman’s way</w:t>
      </w:r>
      <w:r>
        <w:rPr>
          <w:rFonts w:cs="Times New Roman"/>
          <w:color w:val="231F20"/>
        </w:rPr>
        <w:t xml:space="preserve"> or which he might introduce</w:t>
      </w:r>
      <w:r w:rsidRPr="00142807">
        <w:rPr>
          <w:rFonts w:cs="Times New Roman"/>
          <w:color w:val="231F20"/>
        </w:rPr>
        <w:t xml:space="preserve">. </w:t>
      </w:r>
    </w:p>
    <w:p w:rsidR="00CE2B37" w:rsidRPr="00142807" w:rsidRDefault="00CE2B37" w:rsidP="00CE2B37">
      <w:pPr>
        <w:pStyle w:val="ListParagraph"/>
        <w:widowControl w:val="0"/>
        <w:autoSpaceDE w:val="0"/>
        <w:autoSpaceDN w:val="0"/>
        <w:adjustRightInd w:val="0"/>
        <w:spacing w:after="120" w:line="240" w:lineRule="auto"/>
        <w:ind w:right="-36"/>
        <w:jc w:val="both"/>
        <w:rPr>
          <w:rFonts w:cs="Times New Roman"/>
          <w:color w:val="231F20"/>
        </w:rPr>
      </w:pPr>
    </w:p>
    <w:p w:rsidR="00CE2B37" w:rsidRPr="00142807" w:rsidRDefault="00CE2B37" w:rsidP="00CE2B37">
      <w:pPr>
        <w:pStyle w:val="ListParagraph"/>
        <w:widowControl w:val="0"/>
        <w:numPr>
          <w:ilvl w:val="0"/>
          <w:numId w:val="3"/>
        </w:numPr>
        <w:autoSpaceDE w:val="0"/>
        <w:autoSpaceDN w:val="0"/>
        <w:adjustRightInd w:val="0"/>
        <w:spacing w:after="120" w:line="240" w:lineRule="auto"/>
        <w:ind w:right="-36"/>
        <w:jc w:val="both"/>
        <w:rPr>
          <w:rFonts w:cs="Times New Roman"/>
          <w:color w:val="231F20"/>
        </w:rPr>
      </w:pPr>
      <w:r w:rsidRPr="00142807">
        <w:rPr>
          <w:rFonts w:cs="Times New Roman"/>
          <w:color w:val="231F20"/>
        </w:rPr>
        <w:t xml:space="preserve">Our second issue is more technical but also important to shareholder value. If these resolutions were passed then your Board would consist only of one UK resident director and one Isle of Man resident director. We have received advice that such a situation would potentially give rise to United Kingdom Tax Authorities considering the Company to be under United Kingdom control thus jeopardising the offshore status of the Company. The only way to remedy this would be to appoint a third non-UK resident Director, who would of course need to be remunerated from the Company’s limited cash resources. </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We believe that if the Company w</w:t>
      </w:r>
      <w:r>
        <w:rPr>
          <w:rFonts w:cs="Times New Roman"/>
          <w:color w:val="231F20"/>
        </w:rPr>
        <w:t>ere to lose its offshore status,</w:t>
      </w:r>
      <w:r w:rsidRPr="00CF085C">
        <w:rPr>
          <w:rFonts w:cs="Times New Roman"/>
          <w:color w:val="231F20"/>
        </w:rPr>
        <w:t xml:space="preserve"> </w:t>
      </w:r>
      <w:r>
        <w:rPr>
          <w:rFonts w:cs="Times New Roman"/>
          <w:color w:val="231F20"/>
        </w:rPr>
        <w:t>i</w:t>
      </w:r>
      <w:r w:rsidRPr="00CF085C">
        <w:rPr>
          <w:rFonts w:cs="Times New Roman"/>
          <w:color w:val="231F20"/>
        </w:rPr>
        <w:t>t would become a less attractive investment proposition, potentially decreasing its value. Historically the Company has stringently and fastidiously adhered to the parameters required by the regulatory authorities in the Isle of Man and the UK in order to maintain this status, and the Board believes that it is not in the interests of the majority of Shareholders for this status to be surrendered so easily.</w:t>
      </w:r>
    </w:p>
    <w:p w:rsidR="00CE2B37"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Finally, the holding of such an EGM inevitably involves Company expenditure</w:t>
      </w:r>
      <w:r>
        <w:rPr>
          <w:rFonts w:cs="Times New Roman"/>
          <w:color w:val="231F20"/>
        </w:rPr>
        <w:t>,</w:t>
      </w:r>
      <w:r w:rsidRPr="00CF085C">
        <w:rPr>
          <w:rFonts w:cs="Times New Roman"/>
          <w:color w:val="231F20"/>
        </w:rPr>
        <w:t xml:space="preserve"> therefore </w:t>
      </w:r>
      <w:r>
        <w:rPr>
          <w:rFonts w:cs="Times New Roman"/>
          <w:color w:val="231F20"/>
        </w:rPr>
        <w:t>reducing our already</w:t>
      </w:r>
      <w:r w:rsidRPr="00CF085C">
        <w:rPr>
          <w:rFonts w:cs="Times New Roman"/>
          <w:color w:val="231F20"/>
        </w:rPr>
        <w:t xml:space="preserve"> limited cash resources. As such, </w:t>
      </w:r>
      <w:r>
        <w:rPr>
          <w:rFonts w:cs="Times New Roman"/>
          <w:color w:val="231F20"/>
        </w:rPr>
        <w:t>the Company may become</w:t>
      </w:r>
      <w:r w:rsidRPr="00CF085C">
        <w:rPr>
          <w:rFonts w:cs="Times New Roman"/>
          <w:color w:val="231F20"/>
        </w:rPr>
        <w:t xml:space="preserve"> less attractive to any potential reverse takeover candidate and is therefore potentially self-defeating as well as a distraction.</w:t>
      </w:r>
      <w:r>
        <w:rPr>
          <w:rFonts w:cs="Times New Roman"/>
          <w:color w:val="231F20"/>
        </w:rPr>
        <w:t xml:space="preserve"> We therefore question the business rationale behind the Requisition.</w:t>
      </w:r>
    </w:p>
    <w:p w:rsidR="00441E81" w:rsidRPr="00CF085C" w:rsidRDefault="00441E81" w:rsidP="00CE2B37">
      <w:pPr>
        <w:widowControl w:val="0"/>
        <w:autoSpaceDE w:val="0"/>
        <w:autoSpaceDN w:val="0"/>
        <w:adjustRightInd w:val="0"/>
        <w:spacing w:after="120" w:line="240" w:lineRule="auto"/>
        <w:ind w:right="-36"/>
        <w:jc w:val="both"/>
        <w:rPr>
          <w:rFonts w:cs="Times New Roman"/>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b/>
          <w:color w:val="231F20"/>
        </w:rPr>
        <w:t>Your Board recommends you to vote against the Requisition Resolutions</w:t>
      </w:r>
      <w:r w:rsidRPr="00CF085C">
        <w:rPr>
          <w:rFonts w:cs="Times New Roman"/>
          <w:color w:val="231F20"/>
        </w:rPr>
        <w:t xml:space="preserve"> and we would encourage you to complete proxy forms and return them to Neville Registrars with your vote against those resolutions. </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The Board has received irrevocable undertakings from </w:t>
      </w:r>
      <w:r>
        <w:rPr>
          <w:rFonts w:cs="Times New Roman"/>
          <w:color w:val="231F20"/>
        </w:rPr>
        <w:t>22.11</w:t>
      </w:r>
      <w:r w:rsidRPr="00CF085C">
        <w:rPr>
          <w:rFonts w:cs="Times New Roman"/>
          <w:color w:val="231F20"/>
        </w:rPr>
        <w:t xml:space="preserve"> per cent. </w:t>
      </w:r>
      <w:proofErr w:type="gramStart"/>
      <w:r w:rsidRPr="00CF085C">
        <w:rPr>
          <w:rFonts w:cs="Times New Roman"/>
          <w:color w:val="231F20"/>
        </w:rPr>
        <w:t>of</w:t>
      </w:r>
      <w:proofErr w:type="gramEnd"/>
      <w:r w:rsidRPr="00CF085C">
        <w:rPr>
          <w:rFonts w:cs="Times New Roman"/>
          <w:color w:val="231F20"/>
        </w:rPr>
        <w:t xml:space="preserve"> Shareholders, representing </w:t>
      </w:r>
      <w:r>
        <w:rPr>
          <w:rFonts w:cs="Times New Roman"/>
          <w:color w:val="231F20"/>
        </w:rPr>
        <w:t>11,011,744 S</w:t>
      </w:r>
      <w:r w:rsidRPr="00CF085C">
        <w:rPr>
          <w:rFonts w:cs="Times New Roman"/>
          <w:color w:val="231F20"/>
        </w:rPr>
        <w:t>hares, to vote against the Requisition</w:t>
      </w:r>
      <w:r>
        <w:rPr>
          <w:rFonts w:cs="Times New Roman"/>
          <w:color w:val="231F20"/>
        </w:rPr>
        <w:t>ers’</w:t>
      </w:r>
      <w:r w:rsidRPr="00CF085C">
        <w:rPr>
          <w:rFonts w:cs="Times New Roman"/>
          <w:color w:val="231F20"/>
        </w:rPr>
        <w:t xml:space="preserve"> Resolutions</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You will note that only the first two resolutions proposed by the Requisitioners are included in the Notice of </w:t>
      </w:r>
      <w:r>
        <w:rPr>
          <w:rFonts w:cs="Times New Roman"/>
          <w:color w:val="231F20"/>
        </w:rPr>
        <w:t>Extraordinary</w:t>
      </w:r>
      <w:r w:rsidRPr="00CF085C">
        <w:rPr>
          <w:rFonts w:cs="Times New Roman"/>
          <w:color w:val="231F20"/>
        </w:rPr>
        <w:t xml:space="preserve"> General Meeting. Having taken advice from our legal counsel, and advised the Requisitioners, we have not included the proposed third resolution to appoint Mr Yeoman as Chairman of the Company, as there is no power under the Company’s articles </w:t>
      </w:r>
      <w:r>
        <w:rPr>
          <w:rFonts w:cs="Times New Roman"/>
          <w:color w:val="231F20"/>
        </w:rPr>
        <w:t>of association</w:t>
      </w:r>
      <w:r w:rsidRPr="00CF085C">
        <w:rPr>
          <w:rFonts w:cs="Times New Roman"/>
          <w:color w:val="231F20"/>
        </w:rPr>
        <w:t xml:space="preserve"> for the Chairman of the Board to be appointed by ordinary resolution of the Shareholders. We are not therefore required to propose this resolution to Shareholders as this would be inconsistent with the Company’s </w:t>
      </w:r>
      <w:r>
        <w:rPr>
          <w:rFonts w:cs="Times New Roman"/>
          <w:color w:val="231F20"/>
        </w:rPr>
        <w:t>a</w:t>
      </w:r>
      <w:r w:rsidRPr="00CF085C">
        <w:rPr>
          <w:rFonts w:cs="Times New Roman"/>
          <w:color w:val="231F20"/>
        </w:rPr>
        <w:t>rticles and ineffective if passed.</w:t>
      </w: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color w:val="231F20"/>
        </w:rPr>
        <w:t xml:space="preserve">We also note that, in the event that Resolution </w:t>
      </w:r>
      <w:r>
        <w:rPr>
          <w:rFonts w:cs="Times New Roman"/>
          <w:color w:val="231F20"/>
        </w:rPr>
        <w:t>2</w:t>
      </w:r>
      <w:r w:rsidRPr="00CF085C">
        <w:rPr>
          <w:rFonts w:cs="Times New Roman"/>
          <w:color w:val="231F20"/>
        </w:rPr>
        <w:t xml:space="preserve">, proposing Mr Yeoman be appointed to the Board, was not passed, but Resolution </w:t>
      </w:r>
      <w:r>
        <w:rPr>
          <w:rFonts w:cs="Times New Roman"/>
          <w:color w:val="231F20"/>
        </w:rPr>
        <w:t>3</w:t>
      </w:r>
      <w:r w:rsidRPr="00CF085C">
        <w:rPr>
          <w:rFonts w:cs="Times New Roman"/>
          <w:color w:val="231F20"/>
        </w:rPr>
        <w:t xml:space="preserve"> (removing Derek Short) was passed, the Company would be left with fewer than the statutory minimum of two directors. Therefore, the passing of Resolution </w:t>
      </w:r>
      <w:r>
        <w:rPr>
          <w:rFonts w:cs="Times New Roman"/>
          <w:color w:val="231F20"/>
        </w:rPr>
        <w:t>3</w:t>
      </w:r>
      <w:r w:rsidRPr="00CF085C">
        <w:rPr>
          <w:rFonts w:cs="Times New Roman"/>
          <w:color w:val="231F20"/>
        </w:rPr>
        <w:t xml:space="preserve"> will be conditional upon the passing of Resolution </w:t>
      </w:r>
      <w:r>
        <w:rPr>
          <w:rFonts w:cs="Times New Roman"/>
          <w:color w:val="231F20"/>
        </w:rPr>
        <w:t>2</w:t>
      </w:r>
      <w:r w:rsidRPr="00CF085C">
        <w:rPr>
          <w:rFonts w:cs="Times New Roman"/>
          <w:color w:val="231F20"/>
        </w:rPr>
        <w:t>.</w:t>
      </w: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Investing Policy</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lastRenderedPageBreak/>
        <w:t xml:space="preserve">If the new Investing Policy is approved by Shareholders at the </w:t>
      </w:r>
      <w:r>
        <w:rPr>
          <w:rFonts w:cs="Times New Roman"/>
          <w:bCs/>
          <w:color w:val="231F20"/>
        </w:rPr>
        <w:t xml:space="preserve">Extraordinary </w:t>
      </w:r>
      <w:r w:rsidRPr="00CF085C">
        <w:rPr>
          <w:rFonts w:cs="Times New Roman"/>
          <w:bCs/>
          <w:color w:val="231F20"/>
        </w:rPr>
        <w:t xml:space="preserve">General Meeting, the Company will be required under the AIM Rules to implement its Investing Policy within 12 months of the </w:t>
      </w:r>
      <w:r>
        <w:rPr>
          <w:rFonts w:cs="Times New Roman"/>
          <w:bCs/>
          <w:color w:val="231F20"/>
        </w:rPr>
        <w:t xml:space="preserve">Extraordinary </w:t>
      </w:r>
      <w:r w:rsidRPr="00CF085C">
        <w:rPr>
          <w:rFonts w:cs="Times New Roman"/>
          <w:bCs/>
          <w:color w:val="231F20"/>
        </w:rPr>
        <w:t>General Meeting, failing which, the Shares would then be suspended from trading on AIM. If the Investing Policy has not been implemented within 18 months of the General Meeting, the admission to trading on AIM of the Shares would be cancelled and the Directors will convene a general meeting of the Shareholders to consider whether to continue seeking investment opportunities or to wind up the Company and distribute any surplus cash back to Shareholders.</w:t>
      </w:r>
    </w:p>
    <w:p w:rsidR="00CE2B37" w:rsidRDefault="00CE2B37" w:rsidP="00CE2B37">
      <w:pPr>
        <w:pStyle w:val="NormalWeb"/>
        <w:spacing w:before="0" w:beforeAutospacing="0" w:after="0" w:afterAutospacing="0"/>
        <w:jc w:val="both"/>
        <w:rPr>
          <w:rFonts w:asciiTheme="minorHAnsi" w:hAnsiTheme="minorHAnsi"/>
          <w:sz w:val="22"/>
          <w:szCs w:val="22"/>
        </w:rPr>
      </w:pPr>
      <w:r w:rsidRPr="00CF085C">
        <w:rPr>
          <w:rFonts w:asciiTheme="minorHAnsi" w:hAnsiTheme="minorHAnsi"/>
          <w:sz w:val="22"/>
          <w:szCs w:val="22"/>
        </w:rPr>
        <w:t xml:space="preserve">The proposed Investing Policy is to become an investment property company acquiring and holding freehold </w:t>
      </w:r>
      <w:r>
        <w:rPr>
          <w:rFonts w:asciiTheme="minorHAnsi" w:hAnsiTheme="minorHAnsi"/>
          <w:sz w:val="22"/>
          <w:szCs w:val="22"/>
        </w:rPr>
        <w:t xml:space="preserve">properties </w:t>
      </w:r>
      <w:r w:rsidRPr="00CF085C">
        <w:rPr>
          <w:rFonts w:asciiTheme="minorHAnsi" w:hAnsiTheme="minorHAnsi"/>
          <w:sz w:val="22"/>
          <w:szCs w:val="22"/>
        </w:rPr>
        <w:t>(and, in rare cases, long lease-hold</w:t>
      </w:r>
      <w:r>
        <w:rPr>
          <w:rFonts w:asciiTheme="minorHAnsi" w:hAnsiTheme="minorHAnsi"/>
          <w:sz w:val="22"/>
          <w:szCs w:val="22"/>
        </w:rPr>
        <w:t xml:space="preserve"> properties</w:t>
      </w:r>
      <w:r w:rsidRPr="00CF085C">
        <w:rPr>
          <w:rFonts w:asciiTheme="minorHAnsi" w:hAnsiTheme="minorHAnsi"/>
          <w:sz w:val="22"/>
          <w:szCs w:val="22"/>
        </w:rPr>
        <w:t xml:space="preserve">) in </w:t>
      </w:r>
      <w:r>
        <w:rPr>
          <w:rFonts w:asciiTheme="minorHAnsi" w:hAnsiTheme="minorHAnsi"/>
          <w:sz w:val="22"/>
          <w:szCs w:val="22"/>
        </w:rPr>
        <w:t>specialised</w:t>
      </w:r>
      <w:r w:rsidRPr="00CF085C">
        <w:rPr>
          <w:rFonts w:asciiTheme="minorHAnsi" w:hAnsiTheme="minorHAnsi"/>
          <w:sz w:val="22"/>
          <w:szCs w:val="22"/>
        </w:rPr>
        <w:t xml:space="preserve"> sectors of the property market. The initial and primary focus would be investing in purpose</w:t>
      </w:r>
      <w:r>
        <w:rPr>
          <w:rFonts w:asciiTheme="minorHAnsi" w:hAnsiTheme="minorHAnsi"/>
          <w:sz w:val="22"/>
          <w:szCs w:val="22"/>
        </w:rPr>
        <w:t>-</w:t>
      </w:r>
      <w:r w:rsidRPr="00CF085C">
        <w:rPr>
          <w:rFonts w:asciiTheme="minorHAnsi" w:hAnsiTheme="minorHAnsi"/>
          <w:sz w:val="22"/>
          <w:szCs w:val="22"/>
        </w:rPr>
        <w:t>built homes for adults with learning difficulties requiring support from carers (for example adults with autism), purpose</w:t>
      </w:r>
      <w:r>
        <w:rPr>
          <w:rFonts w:asciiTheme="minorHAnsi" w:hAnsiTheme="minorHAnsi"/>
          <w:sz w:val="22"/>
          <w:szCs w:val="22"/>
        </w:rPr>
        <w:t>-</w:t>
      </w:r>
      <w:r w:rsidRPr="00CF085C">
        <w:rPr>
          <w:rFonts w:asciiTheme="minorHAnsi" w:hAnsiTheme="minorHAnsi"/>
          <w:sz w:val="22"/>
          <w:szCs w:val="22"/>
        </w:rPr>
        <w:t xml:space="preserve">built care homes for the elderly and infirm and converted </w:t>
      </w:r>
      <w:r>
        <w:rPr>
          <w:rFonts w:asciiTheme="minorHAnsi" w:hAnsiTheme="minorHAnsi"/>
          <w:sz w:val="22"/>
          <w:szCs w:val="22"/>
        </w:rPr>
        <w:t>dwellings</w:t>
      </w:r>
      <w:r w:rsidRPr="00CF085C">
        <w:rPr>
          <w:rFonts w:asciiTheme="minorHAnsi" w:hAnsiTheme="minorHAnsi"/>
          <w:sz w:val="22"/>
          <w:szCs w:val="22"/>
        </w:rPr>
        <w:t xml:space="preserve"> accommodating young adults/late teens requiring extensive support</w:t>
      </w:r>
      <w:r>
        <w:rPr>
          <w:rFonts w:asciiTheme="minorHAnsi" w:hAnsiTheme="minorHAnsi"/>
          <w:sz w:val="22"/>
          <w:szCs w:val="22"/>
        </w:rPr>
        <w:t xml:space="preserve"> from social services. The new I</w:t>
      </w:r>
      <w:r w:rsidRPr="00CF085C">
        <w:rPr>
          <w:rFonts w:asciiTheme="minorHAnsi" w:hAnsiTheme="minorHAnsi"/>
          <w:sz w:val="22"/>
          <w:szCs w:val="22"/>
        </w:rPr>
        <w:t xml:space="preserve">nvesting </w:t>
      </w:r>
      <w:r>
        <w:rPr>
          <w:rFonts w:asciiTheme="minorHAnsi" w:hAnsiTheme="minorHAnsi"/>
          <w:sz w:val="22"/>
          <w:szCs w:val="22"/>
        </w:rPr>
        <w:t>Policy</w:t>
      </w:r>
      <w:r w:rsidRPr="00CF085C">
        <w:rPr>
          <w:rFonts w:asciiTheme="minorHAnsi" w:hAnsiTheme="minorHAnsi"/>
          <w:sz w:val="22"/>
          <w:szCs w:val="22"/>
        </w:rPr>
        <w:t xml:space="preserve"> for the Company would also allow it to invest in other specialist areas such as wedding and conference centres, other leisure facilities and, if sufficiently non-mainstream, residential </w:t>
      </w:r>
      <w:r>
        <w:rPr>
          <w:rFonts w:asciiTheme="minorHAnsi" w:hAnsiTheme="minorHAnsi"/>
          <w:sz w:val="22"/>
          <w:szCs w:val="22"/>
        </w:rPr>
        <w:t xml:space="preserve">or commercial </w:t>
      </w:r>
      <w:r w:rsidRPr="00CF085C">
        <w:rPr>
          <w:rFonts w:asciiTheme="minorHAnsi" w:hAnsiTheme="minorHAnsi"/>
          <w:sz w:val="22"/>
          <w:szCs w:val="22"/>
        </w:rPr>
        <w:t>property.</w:t>
      </w:r>
    </w:p>
    <w:p w:rsidR="00CE2B37" w:rsidRPr="00CF085C" w:rsidRDefault="00CE2B37" w:rsidP="00CE2B37">
      <w:pPr>
        <w:pStyle w:val="NormalWeb"/>
        <w:spacing w:before="0" w:beforeAutospacing="0" w:after="0" w:afterAutospacing="0"/>
        <w:jc w:val="both"/>
        <w:rPr>
          <w:rFonts w:asciiTheme="minorHAnsi" w:hAnsiTheme="minorHAnsi"/>
          <w:sz w:val="22"/>
          <w:szCs w:val="22"/>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Specialised Investment Property Sectors</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The areas listed above are outside of the classic investment property mainstream of commercial buildings let to businesses of good covenant on full repairing and insuring leases with </w:t>
      </w:r>
      <w:r>
        <w:rPr>
          <w:rFonts w:cs="Times New Roman"/>
          <w:bCs/>
          <w:color w:val="231F20"/>
        </w:rPr>
        <w:t>five</w:t>
      </w:r>
      <w:r w:rsidRPr="00CF085C">
        <w:rPr>
          <w:rFonts w:cs="Times New Roman"/>
          <w:bCs/>
          <w:color w:val="231F20"/>
        </w:rPr>
        <w:t xml:space="preserve"> yearly upward only rent reviews. However, in many cases they can offer strong long-term security of income streams and, because they are more complex and specialised, offer higher initial yields. In many cases they also offer inflation indexed rents. If acquired on prudent debt/equity gearing ratios, they can offer attractive returns on equity and the prospect of medium term capital growth as the chosen specific property category grows and becomes better appreciated by mainstream property investors.</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Initial Programme</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The Company is an ideal vehicle for such investments as it is an offshore investment company, avoiding double-taxation for the underlying shareholder. It already has some cash which can be used to make two or three small acquisitions before needing to raise additional funds. </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The plan would then be to identify further acquisitions and raise more equity, initially in tranches to fund the purchases and then, when the model is proven, in a larger fund-raising or raisings.</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Property Investment and Management</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The Proposals </w:t>
      </w:r>
      <w:r w:rsidRPr="00441E81">
        <w:rPr>
          <w:rFonts w:cs="Times New Roman"/>
          <w:bCs/>
          <w:color w:val="231F20"/>
        </w:rPr>
        <w:t>envisage that the Company would adopt a conventional offshore real estate investment trust REIT-type structure. The Board would be responsible for approving the investment strategy, making investments, monitoring performance, determining dividends, organising accounting, company administration and reporting to Shareholders. The sourcing, evaluating, structuring and negotiation of the investments would be delegated to a property investment adviser. The property investment adviser would also be responsible</w:t>
      </w:r>
      <w:r w:rsidRPr="00CF085C">
        <w:rPr>
          <w:rFonts w:cs="Times New Roman"/>
          <w:bCs/>
          <w:color w:val="231F20"/>
        </w:rPr>
        <w:t xml:space="preserve"> for monitoring of the investments, organising property administration and rent collection.</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 xml:space="preserve">Property Investment </w:t>
      </w:r>
      <w:r>
        <w:rPr>
          <w:rFonts w:cs="Times New Roman"/>
          <w:b/>
          <w:bCs/>
          <w:color w:val="231F20"/>
        </w:rPr>
        <w:t>Adviser</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Subject to the passing of Resolution 1, the Company will enter into a property investment </w:t>
      </w:r>
      <w:r>
        <w:rPr>
          <w:rFonts w:cs="Times New Roman"/>
          <w:bCs/>
          <w:color w:val="231F20"/>
        </w:rPr>
        <w:t>advisory</w:t>
      </w:r>
      <w:r w:rsidRPr="00CF085C">
        <w:rPr>
          <w:rFonts w:cs="Times New Roman"/>
          <w:bCs/>
          <w:color w:val="231F20"/>
        </w:rPr>
        <w:t xml:space="preserve"> agreement with Puma Investment Management Limited. Puma Investments</w:t>
      </w:r>
      <w:r>
        <w:rPr>
          <w:rFonts w:cs="Times New Roman"/>
          <w:bCs/>
          <w:color w:val="231F20"/>
        </w:rPr>
        <w:t xml:space="preserve"> is a subsidiary of the </w:t>
      </w:r>
      <w:r>
        <w:rPr>
          <w:rFonts w:cs="Times New Roman"/>
          <w:bCs/>
          <w:color w:val="231F20"/>
        </w:rPr>
        <w:lastRenderedPageBreak/>
        <w:t>Shore Capital group of companies.</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Puma Investments</w:t>
      </w:r>
      <w:r w:rsidRPr="00CF085C">
        <w:rPr>
          <w:rFonts w:cs="Times New Roman"/>
          <w:bCs/>
          <w:color w:val="231F20"/>
        </w:rPr>
        <w:t xml:space="preserve"> has a long and successful track record of investing in property and property-related schemes, dating to the launch of Puma Property in 2002 which</w:t>
      </w:r>
      <w:r w:rsidR="007D25D3">
        <w:rPr>
          <w:rFonts w:cs="Times New Roman"/>
          <w:bCs/>
          <w:color w:val="231F20"/>
        </w:rPr>
        <w:t xml:space="preserve"> achieved an IRR of close to 40</w:t>
      </w:r>
      <w:r w:rsidRPr="00CF085C">
        <w:rPr>
          <w:rFonts w:cs="Times New Roman"/>
          <w:bCs/>
          <w:color w:val="231F20"/>
        </w:rPr>
        <w:t xml:space="preserve"> p</w:t>
      </w:r>
      <w:r>
        <w:rPr>
          <w:rFonts w:cs="Times New Roman"/>
          <w:bCs/>
          <w:color w:val="231F20"/>
        </w:rPr>
        <w:t xml:space="preserve">er cent. </w:t>
      </w:r>
      <w:proofErr w:type="gramStart"/>
      <w:r>
        <w:rPr>
          <w:rFonts w:cs="Times New Roman"/>
          <w:bCs/>
          <w:color w:val="231F20"/>
        </w:rPr>
        <w:t>per</w:t>
      </w:r>
      <w:proofErr w:type="gramEnd"/>
      <w:r>
        <w:rPr>
          <w:rFonts w:cs="Times New Roman"/>
          <w:bCs/>
          <w:color w:val="231F20"/>
        </w:rPr>
        <w:t xml:space="preserve"> annum.</w:t>
      </w:r>
      <w:r w:rsidRPr="00CF085C">
        <w:rPr>
          <w:rFonts w:cs="Times New Roman"/>
          <w:bCs/>
          <w:color w:val="231F20"/>
        </w:rPr>
        <w:t xml:space="preserve"> The track record of Puma Investments in smaller companies is now nearly 20 years. Puma Investments currently manages six Venture Capital Trusts </w:t>
      </w:r>
      <w:r>
        <w:rPr>
          <w:rFonts w:cs="Times New Roman"/>
          <w:bCs/>
          <w:color w:val="231F20"/>
        </w:rPr>
        <w:t xml:space="preserve">(“VCTs”) </w:t>
      </w:r>
      <w:r w:rsidRPr="00CF085C">
        <w:rPr>
          <w:rFonts w:cs="Times New Roman"/>
          <w:bCs/>
          <w:color w:val="231F20"/>
        </w:rPr>
        <w:t xml:space="preserve">which specialise in property and construction related deals. Each VCT is a five year life vehicle and the first five Puma VCTs launched, the last of which liquidated in 2014 were each rated the top performer in their peer group by the independent research house Martin Churchill’s Tax Efficient Review (September 2014). The VCTs have </w:t>
      </w:r>
      <w:proofErr w:type="gramStart"/>
      <w:r w:rsidRPr="00CF085C">
        <w:rPr>
          <w:rFonts w:cs="Times New Roman"/>
          <w:bCs/>
          <w:color w:val="231F20"/>
        </w:rPr>
        <w:t>raised</w:t>
      </w:r>
      <w:proofErr w:type="gramEnd"/>
      <w:r w:rsidRPr="00CF085C">
        <w:rPr>
          <w:rFonts w:cs="Times New Roman"/>
          <w:bCs/>
          <w:color w:val="231F20"/>
        </w:rPr>
        <w:t xml:space="preserve"> close to £200</w:t>
      </w:r>
      <w:r>
        <w:rPr>
          <w:rFonts w:cs="Times New Roman"/>
          <w:bCs/>
          <w:color w:val="231F20"/>
        </w:rPr>
        <w:t xml:space="preserve"> </w:t>
      </w:r>
      <w:r w:rsidRPr="00CF085C">
        <w:rPr>
          <w:rFonts w:cs="Times New Roman"/>
          <w:bCs/>
          <w:color w:val="231F20"/>
        </w:rPr>
        <w:t>m</w:t>
      </w:r>
      <w:r>
        <w:rPr>
          <w:rFonts w:cs="Times New Roman"/>
          <w:bCs/>
          <w:color w:val="231F20"/>
        </w:rPr>
        <w:t>illion</w:t>
      </w:r>
      <w:r w:rsidRPr="00CF085C">
        <w:rPr>
          <w:rFonts w:cs="Times New Roman"/>
          <w:bCs/>
          <w:color w:val="231F20"/>
        </w:rPr>
        <w:t xml:space="preserve"> to date.</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also </w:t>
      </w:r>
      <w:r>
        <w:rPr>
          <w:rFonts w:cs="Times New Roman"/>
          <w:bCs/>
          <w:color w:val="231F20"/>
        </w:rPr>
        <w:t>manages a discretionary portfolio service invested in</w:t>
      </w:r>
      <w:r w:rsidRPr="00CF085C">
        <w:rPr>
          <w:rFonts w:cs="Times New Roman"/>
          <w:bCs/>
          <w:color w:val="231F20"/>
        </w:rPr>
        <w:t xml:space="preserve"> four specialised EIS companies, two focused on construction, two on pubs and </w:t>
      </w:r>
      <w:r>
        <w:rPr>
          <w:rFonts w:cs="Times New Roman"/>
          <w:bCs/>
          <w:color w:val="231F20"/>
        </w:rPr>
        <w:t xml:space="preserve">advises </w:t>
      </w:r>
      <w:r w:rsidRPr="00CF085C">
        <w:rPr>
          <w:rFonts w:cs="Times New Roman"/>
          <w:bCs/>
          <w:color w:val="231F20"/>
        </w:rPr>
        <w:t xml:space="preserve">Puma Heritage, a </w:t>
      </w:r>
      <w:r>
        <w:rPr>
          <w:rFonts w:cs="Times New Roman"/>
          <w:bCs/>
          <w:color w:val="231F20"/>
        </w:rPr>
        <w:t>specialist property lender. An a</w:t>
      </w:r>
      <w:r w:rsidRPr="00CF085C">
        <w:rPr>
          <w:rFonts w:cs="Times New Roman"/>
          <w:bCs/>
          <w:color w:val="231F20"/>
        </w:rPr>
        <w:t xml:space="preserve">ffiliate within the group is the property </w:t>
      </w:r>
      <w:r>
        <w:rPr>
          <w:rFonts w:cs="Times New Roman"/>
          <w:bCs/>
          <w:color w:val="231F20"/>
        </w:rPr>
        <w:t>adviser</w:t>
      </w:r>
      <w:r w:rsidRPr="00CF085C">
        <w:rPr>
          <w:rFonts w:cs="Times New Roman"/>
          <w:bCs/>
          <w:color w:val="231F20"/>
        </w:rPr>
        <w:t xml:space="preserve"> to two investment property funds in Germany, Puma Brandenburg and Brandenburg Realty. In total the fund management group has around £800 million under management and has a large dedicated group of around 50 investment and property professionals.</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has strong fund-raising capability. The latest VCT, VCT 11, </w:t>
      </w:r>
      <w:r>
        <w:rPr>
          <w:rFonts w:cs="Times New Roman"/>
          <w:bCs/>
          <w:color w:val="231F20"/>
        </w:rPr>
        <w:t>liste</w:t>
      </w:r>
      <w:r w:rsidRPr="00CF085C">
        <w:rPr>
          <w:rFonts w:cs="Times New Roman"/>
          <w:bCs/>
          <w:color w:val="231F20"/>
        </w:rPr>
        <w:t>d in May 2015 having raised over £30</w:t>
      </w:r>
      <w:r>
        <w:rPr>
          <w:rFonts w:cs="Times New Roman"/>
          <w:bCs/>
          <w:color w:val="231F20"/>
        </w:rPr>
        <w:t xml:space="preserve"> </w:t>
      </w:r>
      <w:r w:rsidRPr="00CF085C">
        <w:rPr>
          <w:rFonts w:cs="Times New Roman"/>
          <w:bCs/>
          <w:color w:val="231F20"/>
        </w:rPr>
        <w:t>m</w:t>
      </w:r>
      <w:r>
        <w:rPr>
          <w:rFonts w:cs="Times New Roman"/>
          <w:bCs/>
          <w:color w:val="231F20"/>
        </w:rPr>
        <w:t>illion</w:t>
      </w:r>
      <w:r w:rsidRPr="00CF085C">
        <w:rPr>
          <w:rFonts w:cs="Times New Roman"/>
          <w:bCs/>
          <w:color w:val="231F20"/>
        </w:rPr>
        <w:t>, making it the largest limited life VCT raising in that tax year</w:t>
      </w:r>
      <w:r>
        <w:rPr>
          <w:rFonts w:cs="Times New Roman"/>
          <w:bCs/>
          <w:color w:val="231F20"/>
        </w:rPr>
        <w:t>(2014/5)</w:t>
      </w:r>
      <w:r w:rsidRPr="00CF085C">
        <w:rPr>
          <w:rFonts w:cs="Times New Roman"/>
          <w:bCs/>
          <w:color w:val="231F20"/>
        </w:rPr>
        <w:t>. Brandenburg Realty also closed in 2015, raising €150</w:t>
      </w:r>
      <w:r>
        <w:rPr>
          <w:rFonts w:cs="Times New Roman"/>
          <w:bCs/>
          <w:color w:val="231F20"/>
        </w:rPr>
        <w:t xml:space="preserve"> </w:t>
      </w:r>
      <w:r w:rsidRPr="00CF085C">
        <w:rPr>
          <w:rFonts w:cs="Times New Roman"/>
          <w:bCs/>
          <w:color w:val="231F20"/>
        </w:rPr>
        <w:t>m</w:t>
      </w:r>
      <w:r>
        <w:rPr>
          <w:rFonts w:cs="Times New Roman"/>
          <w:bCs/>
          <w:color w:val="231F20"/>
        </w:rPr>
        <w:t>illion</w:t>
      </w:r>
      <w:r w:rsidRPr="00CF085C">
        <w:rPr>
          <w:rFonts w:cs="Times New Roman"/>
          <w:bCs/>
          <w:color w:val="231F20"/>
        </w:rPr>
        <w:t xml:space="preserve"> in equity. The EIS companies have raised £2</w:t>
      </w:r>
      <w:r>
        <w:rPr>
          <w:rFonts w:cs="Times New Roman"/>
          <w:bCs/>
          <w:color w:val="231F20"/>
        </w:rPr>
        <w:t xml:space="preserve">4 </w:t>
      </w:r>
      <w:r w:rsidRPr="00CF085C">
        <w:rPr>
          <w:rFonts w:cs="Times New Roman"/>
          <w:bCs/>
          <w:color w:val="231F20"/>
        </w:rPr>
        <w:t>m</w:t>
      </w:r>
      <w:r>
        <w:rPr>
          <w:rFonts w:cs="Times New Roman"/>
          <w:bCs/>
          <w:color w:val="231F20"/>
        </w:rPr>
        <w:t>illion</w:t>
      </w:r>
      <w:r w:rsidRPr="00CF085C">
        <w:rPr>
          <w:rFonts w:cs="Times New Roman"/>
          <w:bCs/>
          <w:color w:val="231F20"/>
        </w:rPr>
        <w:t xml:space="preserve"> since inception in 2014.</w:t>
      </w: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Puma Investments’ Track Record in the Care Sector</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has </w:t>
      </w:r>
      <w:r>
        <w:rPr>
          <w:rFonts w:cs="Times New Roman"/>
          <w:bCs/>
          <w:color w:val="231F20"/>
        </w:rPr>
        <w:t>substantial experience in the care sector having been</w:t>
      </w:r>
      <w:r w:rsidRPr="00CF085C">
        <w:rPr>
          <w:rFonts w:cs="Times New Roman"/>
          <w:bCs/>
          <w:color w:val="231F20"/>
        </w:rPr>
        <w:t xml:space="preserve"> involved in the construction and development of </w:t>
      </w:r>
      <w:r w:rsidR="007D25D3">
        <w:rPr>
          <w:rFonts w:cs="Times New Roman"/>
          <w:bCs/>
          <w:color w:val="231F20"/>
        </w:rPr>
        <w:t>12</w:t>
      </w:r>
      <w:r w:rsidRPr="00CF085C">
        <w:rPr>
          <w:rFonts w:cs="Times New Roman"/>
          <w:bCs/>
          <w:color w:val="231F20"/>
        </w:rPr>
        <w:t xml:space="preserve"> homes for adults with learning difficulties, </w:t>
      </w:r>
      <w:r>
        <w:rPr>
          <w:rFonts w:cs="Times New Roman"/>
          <w:bCs/>
          <w:color w:val="231F20"/>
        </w:rPr>
        <w:t>nine</w:t>
      </w:r>
      <w:r w:rsidRPr="00CF085C">
        <w:rPr>
          <w:rFonts w:cs="Times New Roman"/>
          <w:bCs/>
          <w:color w:val="231F20"/>
        </w:rPr>
        <w:t xml:space="preserve"> of which have been completed. It has been similarly involved in </w:t>
      </w:r>
      <w:r>
        <w:rPr>
          <w:rFonts w:cs="Times New Roman"/>
          <w:bCs/>
          <w:color w:val="231F20"/>
        </w:rPr>
        <w:t>five</w:t>
      </w:r>
      <w:r w:rsidRPr="00CF085C">
        <w:rPr>
          <w:rFonts w:cs="Times New Roman"/>
          <w:bCs/>
          <w:color w:val="231F20"/>
        </w:rPr>
        <w:t xml:space="preserve"> care homes for the elderly, </w:t>
      </w:r>
      <w:r>
        <w:rPr>
          <w:rFonts w:cs="Times New Roman"/>
          <w:bCs/>
          <w:color w:val="231F20"/>
        </w:rPr>
        <w:t>two</w:t>
      </w:r>
      <w:r w:rsidRPr="00CF085C">
        <w:rPr>
          <w:rFonts w:cs="Times New Roman"/>
          <w:bCs/>
          <w:color w:val="231F20"/>
        </w:rPr>
        <w:t xml:space="preserve"> of which have been completed and </w:t>
      </w:r>
      <w:r>
        <w:rPr>
          <w:rFonts w:cs="Times New Roman"/>
          <w:bCs/>
          <w:color w:val="231F20"/>
        </w:rPr>
        <w:t>three</w:t>
      </w:r>
      <w:r w:rsidRPr="00CF085C">
        <w:rPr>
          <w:rFonts w:cs="Times New Roman"/>
          <w:bCs/>
          <w:color w:val="231F20"/>
        </w:rPr>
        <w:t xml:space="preserve"> of which are in construction. </w:t>
      </w: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Deal Flow</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has strong deal flow in the relevant sectors, including </w:t>
      </w:r>
      <w:r>
        <w:rPr>
          <w:rFonts w:cs="Times New Roman"/>
          <w:bCs/>
          <w:color w:val="231F20"/>
        </w:rPr>
        <w:t>supported living properties</w:t>
      </w:r>
      <w:r w:rsidRPr="00CF085C">
        <w:rPr>
          <w:rFonts w:cs="Times New Roman"/>
          <w:bCs/>
          <w:color w:val="231F20"/>
        </w:rPr>
        <w:t>, care homes for the elderly and wedding and conference centres.</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Puma Investments has the platform to execute the investment strategy, working with experienced developers who have a strong experience of developing quality assets in these sectors of the property market.  </w:t>
      </w:r>
    </w:p>
    <w:p w:rsidR="00CE2B37" w:rsidRDefault="00CE2B37" w:rsidP="00CE2B37">
      <w:pPr>
        <w:widowControl w:val="0"/>
        <w:autoSpaceDE w:val="0"/>
        <w:autoSpaceDN w:val="0"/>
        <w:adjustRightInd w:val="0"/>
        <w:spacing w:after="120" w:line="240" w:lineRule="auto"/>
        <w:ind w:right="-36"/>
        <w:jc w:val="both"/>
        <w:rPr>
          <w:rFonts w:cs="Times New Roman"/>
          <w:b/>
          <w:bCs/>
          <w:color w:val="231F20"/>
        </w:rPr>
      </w:pPr>
    </w:p>
    <w:p w:rsidR="00CE2B37" w:rsidRPr="00762A3D" w:rsidRDefault="00CE2B37" w:rsidP="00CE2B37">
      <w:pPr>
        <w:widowControl w:val="0"/>
        <w:autoSpaceDE w:val="0"/>
        <w:autoSpaceDN w:val="0"/>
        <w:adjustRightInd w:val="0"/>
        <w:spacing w:after="120" w:line="240" w:lineRule="auto"/>
        <w:ind w:right="-36"/>
        <w:jc w:val="both"/>
        <w:rPr>
          <w:rFonts w:cs="Times New Roman"/>
          <w:b/>
          <w:bCs/>
          <w:color w:val="231F20"/>
        </w:rPr>
      </w:pPr>
      <w:r w:rsidRPr="00762A3D">
        <w:rPr>
          <w:rFonts w:cs="Times New Roman"/>
          <w:b/>
          <w:bCs/>
          <w:color w:val="231F20"/>
        </w:rPr>
        <w:t>Financial Returns</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The returns from the investment strategy are likely initially to be in the form of net </w:t>
      </w:r>
      <w:r w:rsidRPr="00762A3D">
        <w:rPr>
          <w:rFonts w:cs="Times New Roman"/>
          <w:bCs/>
          <w:color w:val="231F20"/>
        </w:rPr>
        <w:t>income</w:t>
      </w:r>
      <w:r>
        <w:rPr>
          <w:rFonts w:cs="Times New Roman"/>
          <w:bCs/>
          <w:color w:val="231F20"/>
        </w:rPr>
        <w:t xml:space="preserve"> available for distribution. In due course, it is expected that there will also be</w:t>
      </w:r>
      <w:r w:rsidRPr="00762A3D">
        <w:rPr>
          <w:rFonts w:cs="Times New Roman"/>
          <w:bCs/>
          <w:color w:val="231F20"/>
        </w:rPr>
        <w:t xml:space="preserve"> </w:t>
      </w:r>
      <w:r>
        <w:rPr>
          <w:rFonts w:cs="Times New Roman"/>
          <w:bCs/>
          <w:color w:val="231F20"/>
        </w:rPr>
        <w:t xml:space="preserve">the potential for </w:t>
      </w:r>
      <w:r w:rsidRPr="00762A3D">
        <w:rPr>
          <w:rFonts w:cs="Times New Roman"/>
          <w:bCs/>
          <w:color w:val="231F20"/>
        </w:rPr>
        <w:t>capital growth</w:t>
      </w:r>
      <w:r>
        <w:rPr>
          <w:rFonts w:cs="Times New Roman"/>
          <w:bCs/>
          <w:color w:val="231F20"/>
        </w:rPr>
        <w:t xml:space="preserve"> as the specialised sectors become more acceptable for institutional investment and the portfolio which can be offered to third parties grows in size</w:t>
      </w:r>
      <w:r w:rsidRPr="00762A3D">
        <w:rPr>
          <w:rFonts w:cs="Times New Roman"/>
          <w:bCs/>
          <w:color w:val="231F20"/>
        </w:rPr>
        <w:t xml:space="preserve">. </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Initial assessments indicate </w:t>
      </w:r>
      <w:r w:rsidRPr="00762A3D">
        <w:rPr>
          <w:rFonts w:cs="Times New Roman"/>
          <w:bCs/>
          <w:color w:val="231F20"/>
        </w:rPr>
        <w:t>a strong</w:t>
      </w:r>
      <w:r>
        <w:rPr>
          <w:rFonts w:cs="Times New Roman"/>
          <w:bCs/>
          <w:color w:val="231F20"/>
        </w:rPr>
        <w:t xml:space="preserve"> potential for income generation</w:t>
      </w:r>
      <w:r w:rsidRPr="00762A3D">
        <w:rPr>
          <w:rFonts w:cs="Times New Roman"/>
          <w:bCs/>
          <w:color w:val="231F20"/>
        </w:rPr>
        <w:t>, most of which could be distributed in dividends after covering the Company’s overheads.</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 xml:space="preserve">Investment </w:t>
      </w:r>
      <w:r>
        <w:rPr>
          <w:rFonts w:cs="Times New Roman"/>
          <w:b/>
          <w:bCs/>
          <w:color w:val="231F20"/>
        </w:rPr>
        <w:t>Advisory</w:t>
      </w:r>
      <w:r w:rsidRPr="00CF085C">
        <w:rPr>
          <w:rFonts w:cs="Times New Roman"/>
          <w:b/>
          <w:bCs/>
          <w:color w:val="231F20"/>
        </w:rPr>
        <w:t xml:space="preserve"> Arrangements</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The Property Investment </w:t>
      </w:r>
      <w:r>
        <w:rPr>
          <w:rFonts w:cs="Times New Roman"/>
          <w:bCs/>
          <w:color w:val="231F20"/>
        </w:rPr>
        <w:t xml:space="preserve">Adviser </w:t>
      </w:r>
      <w:r w:rsidRPr="00CF085C">
        <w:rPr>
          <w:rFonts w:cs="Times New Roman"/>
          <w:bCs/>
          <w:color w:val="231F20"/>
        </w:rPr>
        <w:t>will be entitled to a fee for the</w:t>
      </w:r>
      <w:r>
        <w:rPr>
          <w:rFonts w:cs="Times New Roman"/>
          <w:bCs/>
          <w:color w:val="231F20"/>
        </w:rPr>
        <w:t xml:space="preserve"> </w:t>
      </w:r>
      <w:r w:rsidRPr="00CF085C">
        <w:rPr>
          <w:rFonts w:cs="Times New Roman"/>
          <w:bCs/>
          <w:color w:val="231F20"/>
        </w:rPr>
        <w:t xml:space="preserve">duration of its appointment equal to </w:t>
      </w:r>
      <w:r>
        <w:rPr>
          <w:rFonts w:cs="Times New Roman"/>
          <w:bCs/>
          <w:color w:val="231F20"/>
        </w:rPr>
        <w:t>0</w:t>
      </w:r>
      <w:r w:rsidRPr="00CF085C">
        <w:rPr>
          <w:rFonts w:cs="Times New Roman"/>
          <w:bCs/>
          <w:color w:val="231F20"/>
        </w:rPr>
        <w:t>.</w:t>
      </w:r>
      <w:r>
        <w:rPr>
          <w:rFonts w:cs="Times New Roman"/>
          <w:bCs/>
          <w:color w:val="231F20"/>
        </w:rPr>
        <w:t>5</w:t>
      </w:r>
      <w:r w:rsidR="00441E81">
        <w:rPr>
          <w:rFonts w:cs="Times New Roman"/>
          <w:bCs/>
          <w:color w:val="231F20"/>
        </w:rPr>
        <w:t xml:space="preserve"> </w:t>
      </w:r>
      <w:r>
        <w:rPr>
          <w:rFonts w:cs="Times New Roman"/>
          <w:bCs/>
          <w:color w:val="231F20"/>
        </w:rPr>
        <w:t>per cent.</w:t>
      </w:r>
      <w:r w:rsidRPr="00CF085C">
        <w:rPr>
          <w:rFonts w:cs="Times New Roman"/>
          <w:bCs/>
          <w:color w:val="231F20"/>
        </w:rPr>
        <w:t xml:space="preserve"> </w:t>
      </w:r>
      <w:proofErr w:type="gramStart"/>
      <w:r w:rsidRPr="00CF085C">
        <w:rPr>
          <w:rFonts w:cs="Times New Roman"/>
          <w:bCs/>
          <w:color w:val="231F20"/>
        </w:rPr>
        <w:t>per</w:t>
      </w:r>
      <w:proofErr w:type="gramEnd"/>
      <w:r w:rsidRPr="00CF085C">
        <w:rPr>
          <w:rFonts w:cs="Times New Roman"/>
          <w:bCs/>
          <w:color w:val="231F20"/>
        </w:rPr>
        <w:t xml:space="preserve"> annum of the</w:t>
      </w:r>
      <w:r>
        <w:rPr>
          <w:rFonts w:cs="Times New Roman"/>
          <w:bCs/>
          <w:color w:val="231F20"/>
        </w:rPr>
        <w:t xml:space="preserve"> gross property </w:t>
      </w:r>
      <w:r w:rsidRPr="00CF085C">
        <w:rPr>
          <w:rFonts w:cs="Times New Roman"/>
          <w:bCs/>
          <w:color w:val="231F20"/>
        </w:rPr>
        <w:t xml:space="preserve">asset value </w:t>
      </w:r>
      <w:r>
        <w:rPr>
          <w:rFonts w:cs="Times New Roman"/>
          <w:bCs/>
          <w:color w:val="231F20"/>
        </w:rPr>
        <w:t>held by</w:t>
      </w:r>
      <w:r w:rsidRPr="00CF085C">
        <w:rPr>
          <w:rFonts w:cs="Times New Roman"/>
          <w:bCs/>
          <w:color w:val="231F20"/>
        </w:rPr>
        <w:t xml:space="preserve"> the </w:t>
      </w:r>
      <w:r>
        <w:rPr>
          <w:rFonts w:cs="Times New Roman"/>
          <w:bCs/>
          <w:color w:val="231F20"/>
        </w:rPr>
        <w:t>Company and managed by the</w:t>
      </w:r>
      <w:r w:rsidRPr="00CF085C">
        <w:t xml:space="preserve"> </w:t>
      </w:r>
      <w:r w:rsidRPr="00CF085C">
        <w:rPr>
          <w:rFonts w:cs="Times New Roman"/>
          <w:bCs/>
          <w:color w:val="231F20"/>
        </w:rPr>
        <w:lastRenderedPageBreak/>
        <w:t xml:space="preserve">Property Investment </w:t>
      </w:r>
      <w:r>
        <w:rPr>
          <w:rFonts w:cs="Times New Roman"/>
          <w:bCs/>
          <w:color w:val="231F20"/>
        </w:rPr>
        <w:t>Adviser</w:t>
      </w:r>
      <w:r w:rsidRPr="00CF085C">
        <w:rPr>
          <w:rFonts w:cs="Times New Roman"/>
          <w:bCs/>
          <w:color w:val="231F20"/>
        </w:rPr>
        <w:t>,</w:t>
      </w:r>
      <w:r>
        <w:rPr>
          <w:rFonts w:cs="Times New Roman"/>
          <w:bCs/>
          <w:color w:val="231F20"/>
        </w:rPr>
        <w:t xml:space="preserve"> i.e. a percentage of the property assets which will exclude any </w:t>
      </w:r>
      <w:proofErr w:type="spellStart"/>
      <w:r>
        <w:rPr>
          <w:rFonts w:cs="Times New Roman"/>
          <w:bCs/>
          <w:color w:val="231F20"/>
        </w:rPr>
        <w:t>uninvested</w:t>
      </w:r>
      <w:proofErr w:type="spellEnd"/>
      <w:r>
        <w:rPr>
          <w:rFonts w:cs="Times New Roman"/>
          <w:bCs/>
          <w:color w:val="231F20"/>
        </w:rPr>
        <w:t xml:space="preserve"> cash.</w:t>
      </w:r>
      <w:r w:rsidRPr="00CF085C">
        <w:rPr>
          <w:rFonts w:cs="Times New Roman"/>
          <w:bCs/>
          <w:color w:val="231F20"/>
        </w:rPr>
        <w:t xml:space="preserve"> </w:t>
      </w:r>
      <w:r>
        <w:rPr>
          <w:rFonts w:cs="Times New Roman"/>
          <w:bCs/>
          <w:color w:val="231F20"/>
        </w:rPr>
        <w:t xml:space="preserve">The properties held will be independently professionally valued each year. These fees will be </w:t>
      </w:r>
      <w:r w:rsidRPr="00CF085C">
        <w:rPr>
          <w:rFonts w:cs="Times New Roman"/>
          <w:bCs/>
          <w:color w:val="231F20"/>
        </w:rPr>
        <w:t xml:space="preserve">payable </w:t>
      </w:r>
      <w:r>
        <w:rPr>
          <w:rFonts w:cs="Times New Roman"/>
          <w:bCs/>
          <w:color w:val="231F20"/>
        </w:rPr>
        <w:t xml:space="preserve">in four quarterly instalments, on the last day of each quarterly period, at the rate of 0.125 per cent. </w:t>
      </w:r>
      <w:proofErr w:type="gramStart"/>
      <w:r>
        <w:rPr>
          <w:rFonts w:cs="Times New Roman"/>
          <w:bCs/>
          <w:color w:val="231F20"/>
        </w:rPr>
        <w:t>of</w:t>
      </w:r>
      <w:proofErr w:type="gramEnd"/>
      <w:r>
        <w:rPr>
          <w:rFonts w:cs="Times New Roman"/>
          <w:bCs/>
          <w:color w:val="231F20"/>
        </w:rPr>
        <w:t xml:space="preserve"> the gross property asset value</w:t>
      </w:r>
      <w:r w:rsidRPr="00CF085C">
        <w:rPr>
          <w:rFonts w:cs="Times New Roman"/>
          <w:bCs/>
          <w:color w:val="231F20"/>
        </w:rPr>
        <w:t>.</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The property investment adviser will also be entitled to receive a performance related fee of 20 per cent. </w:t>
      </w:r>
      <w:proofErr w:type="gramStart"/>
      <w:r>
        <w:rPr>
          <w:rFonts w:cs="Times New Roman"/>
          <w:bCs/>
          <w:color w:val="231F20"/>
        </w:rPr>
        <w:t>of</w:t>
      </w:r>
      <w:proofErr w:type="gramEnd"/>
      <w:r>
        <w:rPr>
          <w:rFonts w:cs="Times New Roman"/>
          <w:bCs/>
          <w:color w:val="231F20"/>
        </w:rPr>
        <w:t xml:space="preserve"> the increase in the net asset value per share (adjusted for dividends distributed) over each five year performance fee period, subject to a high water mark, a simple 8 per cent. </w:t>
      </w:r>
      <w:proofErr w:type="gramStart"/>
      <w:r>
        <w:rPr>
          <w:rFonts w:cs="Times New Roman"/>
          <w:bCs/>
          <w:color w:val="231F20"/>
        </w:rPr>
        <w:t>p</w:t>
      </w:r>
      <w:r w:rsidR="00441E81">
        <w:rPr>
          <w:rFonts w:cs="Times New Roman"/>
          <w:bCs/>
          <w:color w:val="231F20"/>
        </w:rPr>
        <w:t>er</w:t>
      </w:r>
      <w:proofErr w:type="gramEnd"/>
      <w:r w:rsidR="00441E81">
        <w:rPr>
          <w:rFonts w:cs="Times New Roman"/>
          <w:bCs/>
          <w:color w:val="231F20"/>
        </w:rPr>
        <w:t xml:space="preserve"> </w:t>
      </w:r>
      <w:r>
        <w:rPr>
          <w:rFonts w:cs="Times New Roman"/>
          <w:bCs/>
          <w:color w:val="231F20"/>
        </w:rPr>
        <w:t>a</w:t>
      </w:r>
      <w:r w:rsidR="00441E81">
        <w:rPr>
          <w:rFonts w:cs="Times New Roman"/>
          <w:bCs/>
          <w:color w:val="231F20"/>
        </w:rPr>
        <w:t>nnum</w:t>
      </w:r>
      <w:r>
        <w:rPr>
          <w:rFonts w:cs="Times New Roman"/>
          <w:bCs/>
          <w:color w:val="231F20"/>
        </w:rPr>
        <w:t xml:space="preserve"> hurdle and a catch-up.  </w:t>
      </w:r>
    </w:p>
    <w:p w:rsidR="00CE2B37" w:rsidRDefault="00CE2B37" w:rsidP="00CE2B37">
      <w:pPr>
        <w:widowControl w:val="0"/>
        <w:autoSpaceDE w:val="0"/>
        <w:autoSpaceDN w:val="0"/>
        <w:adjustRightInd w:val="0"/>
        <w:spacing w:after="120" w:line="240" w:lineRule="auto"/>
        <w:ind w:right="-36"/>
        <w:jc w:val="both"/>
        <w:rPr>
          <w:rFonts w:cs="Times New Roman"/>
          <w:b/>
          <w:bCs/>
          <w:color w:val="231F20"/>
        </w:rPr>
      </w:pPr>
    </w:p>
    <w:p w:rsidR="00CE2B37" w:rsidRDefault="00CE2B37" w:rsidP="00CE2B37">
      <w:pPr>
        <w:widowControl w:val="0"/>
        <w:autoSpaceDE w:val="0"/>
        <w:autoSpaceDN w:val="0"/>
        <w:adjustRightInd w:val="0"/>
        <w:spacing w:after="120" w:line="240" w:lineRule="auto"/>
        <w:ind w:right="-36"/>
        <w:jc w:val="both"/>
        <w:rPr>
          <w:rFonts w:cs="Times New Roman"/>
          <w:b/>
          <w:bCs/>
          <w:color w:val="231F20"/>
        </w:rPr>
      </w:pPr>
      <w:r>
        <w:rPr>
          <w:rFonts w:cs="Times New Roman"/>
          <w:b/>
          <w:bCs/>
          <w:color w:val="231F20"/>
        </w:rPr>
        <w:t>Related Party Transaction</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sidRPr="00762A3D">
        <w:rPr>
          <w:rFonts w:cs="Times New Roman"/>
          <w:bCs/>
          <w:color w:val="231F20"/>
        </w:rPr>
        <w:t>The adoption</w:t>
      </w:r>
      <w:r>
        <w:rPr>
          <w:rFonts w:cs="Times New Roman"/>
          <w:bCs/>
          <w:color w:val="231F20"/>
        </w:rPr>
        <w:t xml:space="preserve"> of the Investing Policy and the consequent entering into of the </w:t>
      </w:r>
      <w:r w:rsidRPr="00762A3D">
        <w:rPr>
          <w:rFonts w:cs="Times New Roman"/>
          <w:bCs/>
          <w:color w:val="231F20"/>
        </w:rPr>
        <w:t xml:space="preserve">property investment </w:t>
      </w:r>
      <w:r>
        <w:rPr>
          <w:rFonts w:cs="Times New Roman"/>
          <w:bCs/>
          <w:color w:val="231F20"/>
        </w:rPr>
        <w:t xml:space="preserve">advisory </w:t>
      </w:r>
      <w:r w:rsidRPr="00762A3D">
        <w:rPr>
          <w:rFonts w:cs="Times New Roman"/>
          <w:bCs/>
          <w:color w:val="231F20"/>
        </w:rPr>
        <w:t>agreement</w:t>
      </w:r>
      <w:r>
        <w:rPr>
          <w:rFonts w:cs="Times New Roman"/>
          <w:bCs/>
          <w:color w:val="231F20"/>
        </w:rPr>
        <w:t xml:space="preserve"> represent a related party transaction under the AIM Rules as Puma Investments is an affiliate of </w:t>
      </w:r>
      <w:r w:rsidRPr="00B055B8">
        <w:rPr>
          <w:rFonts w:cs="Times New Roman"/>
          <w:bCs/>
          <w:color w:val="231F20"/>
        </w:rPr>
        <w:t>Shore Capital Group Investments Limited</w:t>
      </w:r>
      <w:r>
        <w:rPr>
          <w:rFonts w:cs="Times New Roman"/>
          <w:bCs/>
          <w:color w:val="231F20"/>
        </w:rPr>
        <w:t>, a</w:t>
      </w:r>
      <w:r w:rsidRPr="00B055B8">
        <w:rPr>
          <w:rFonts w:cs="Times New Roman"/>
          <w:bCs/>
          <w:color w:val="231F20"/>
        </w:rPr>
        <w:t xml:space="preserve"> </w:t>
      </w:r>
      <w:r>
        <w:rPr>
          <w:rFonts w:cs="Times New Roman"/>
          <w:bCs/>
          <w:color w:val="231F20"/>
        </w:rPr>
        <w:t>holder of</w:t>
      </w:r>
      <w:r w:rsidRPr="00B055B8">
        <w:rPr>
          <w:rFonts w:cs="Times New Roman"/>
          <w:bCs/>
          <w:color w:val="231F20"/>
        </w:rPr>
        <w:t xml:space="preserve"> a beneficial interest in 10,953,744 Shares, representing 21.99</w:t>
      </w:r>
      <w:r>
        <w:rPr>
          <w:rFonts w:cs="Times New Roman"/>
          <w:bCs/>
          <w:color w:val="231F20"/>
        </w:rPr>
        <w:t xml:space="preserve"> per cent.</w:t>
      </w:r>
      <w:r w:rsidRPr="00B055B8">
        <w:rPr>
          <w:rFonts w:cs="Times New Roman"/>
          <w:bCs/>
          <w:color w:val="231F20"/>
        </w:rPr>
        <w:t xml:space="preserve"> </w:t>
      </w:r>
      <w:proofErr w:type="gramStart"/>
      <w:r w:rsidRPr="00B055B8">
        <w:rPr>
          <w:rFonts w:cs="Times New Roman"/>
          <w:bCs/>
          <w:color w:val="231F20"/>
        </w:rPr>
        <w:t>of</w:t>
      </w:r>
      <w:proofErr w:type="gramEnd"/>
      <w:r w:rsidRPr="00B055B8">
        <w:rPr>
          <w:rFonts w:cs="Times New Roman"/>
          <w:bCs/>
          <w:color w:val="231F20"/>
        </w:rPr>
        <w:t xml:space="preserve"> the issued share capital of the Company</w:t>
      </w:r>
      <w:r>
        <w:rPr>
          <w:rFonts w:cs="Times New Roman"/>
          <w:bCs/>
          <w:color w:val="231F20"/>
        </w:rPr>
        <w:t xml:space="preserve">. The Directors consider, having consulted with its nominated adviser Sanlam Securities, that the terms of the transaction are fair and reasonable insofar as its Shareholders are concerned. </w:t>
      </w:r>
    </w:p>
    <w:p w:rsidR="00CE2B37" w:rsidRPr="00762A3D" w:rsidRDefault="00CE2B37" w:rsidP="00CE2B37">
      <w:pPr>
        <w:widowControl w:val="0"/>
        <w:autoSpaceDE w:val="0"/>
        <w:autoSpaceDN w:val="0"/>
        <w:adjustRightInd w:val="0"/>
        <w:spacing w:after="120" w:line="240" w:lineRule="auto"/>
        <w:ind w:right="-36"/>
        <w:jc w:val="both"/>
        <w:rPr>
          <w:rFonts w:cs="Times New Roman"/>
          <w:bCs/>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 xml:space="preserve">Financial position and </w:t>
      </w:r>
      <w:proofErr w:type="gramStart"/>
      <w:r w:rsidRPr="00CF085C">
        <w:rPr>
          <w:rFonts w:cs="Times New Roman"/>
          <w:b/>
          <w:bCs/>
          <w:color w:val="231F20"/>
        </w:rPr>
        <w:t>Corporate</w:t>
      </w:r>
      <w:proofErr w:type="gramEnd"/>
      <w:r w:rsidRPr="00CF085C">
        <w:rPr>
          <w:rFonts w:cs="Times New Roman"/>
          <w:b/>
          <w:bCs/>
          <w:color w:val="231F20"/>
        </w:rPr>
        <w:t xml:space="preserve"> expenditure</w:t>
      </w:r>
    </w:p>
    <w:p w:rsidR="00CE2B37" w:rsidRDefault="00CE2B37" w:rsidP="00CE2B37">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As at 31 July 2015 the Company had a cash balance of £4</w:t>
      </w:r>
      <w:r>
        <w:rPr>
          <w:rFonts w:cs="Times New Roman"/>
          <w:bCs/>
          <w:color w:val="231F20"/>
        </w:rPr>
        <w:t>15</w:t>
      </w:r>
      <w:r w:rsidRPr="00CF085C">
        <w:rPr>
          <w:rFonts w:cs="Times New Roman"/>
          <w:bCs/>
          <w:color w:val="231F20"/>
        </w:rPr>
        <w:t xml:space="preserve">,000 with negligible current liabilities at that time. During the course of </w:t>
      </w:r>
      <w:r>
        <w:rPr>
          <w:rFonts w:cs="Times New Roman"/>
          <w:bCs/>
          <w:color w:val="231F20"/>
        </w:rPr>
        <w:t xml:space="preserve">2014 and </w:t>
      </w:r>
      <w:r w:rsidRPr="00CF085C">
        <w:rPr>
          <w:rFonts w:cs="Times New Roman"/>
          <w:bCs/>
          <w:color w:val="231F20"/>
        </w:rPr>
        <w:t>2015 the Company has undergone a comprehensive review of general and administration costs and has reduced overheads. The Board proposes to reduce these costs even further and, subject to Shareholder approval of the Investing Policy, the Directors intend to reduce their remuneration until the Company has acquired £3 million in property to £12,500 per annum each.</w:t>
      </w:r>
      <w:r>
        <w:rPr>
          <w:rFonts w:cs="Times New Roman"/>
          <w:bCs/>
          <w:color w:val="231F20"/>
        </w:rPr>
        <w:t xml:space="preserve"> </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The Company’s net cash, after a contingency for short term expenditure requirements and the costs of this circular, will be available to make initial property investments. </w:t>
      </w:r>
    </w:p>
    <w:p w:rsidR="00CE2B37" w:rsidRPr="00CF085C" w:rsidRDefault="00CE2B37" w:rsidP="00CE2B37">
      <w:pPr>
        <w:widowControl w:val="0"/>
        <w:autoSpaceDE w:val="0"/>
        <w:autoSpaceDN w:val="0"/>
        <w:adjustRightInd w:val="0"/>
        <w:spacing w:after="120" w:line="240" w:lineRule="auto"/>
        <w:ind w:right="-36"/>
        <w:jc w:val="both"/>
        <w:rPr>
          <w:rFonts w:cs="Times New Roman"/>
          <w:bCs/>
          <w:color w:val="231F20"/>
        </w:rPr>
      </w:pPr>
      <w:r w:rsidRPr="00CF085C" w:rsidDel="003A019B">
        <w:rPr>
          <w:rFonts w:cs="Times New Roman"/>
          <w:b/>
          <w:bCs/>
          <w:color w:val="231F20"/>
        </w:rPr>
        <w:t xml:space="preserve"> </w:t>
      </w:r>
    </w:p>
    <w:p w:rsidR="00CE2B37" w:rsidRPr="00CF085C" w:rsidRDefault="00CE2B37" w:rsidP="00CE2B37">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Dividend Policy</w:t>
      </w:r>
    </w:p>
    <w:p w:rsidR="00CE2B37" w:rsidRPr="00CF085C" w:rsidRDefault="00CE2B37" w:rsidP="00CE2B37">
      <w:pPr>
        <w:keepNext/>
        <w:widowControl w:val="0"/>
        <w:autoSpaceDE w:val="0"/>
        <w:autoSpaceDN w:val="0"/>
        <w:adjustRightInd w:val="0"/>
        <w:spacing w:after="120" w:line="240" w:lineRule="auto"/>
        <w:ind w:right="-34"/>
        <w:jc w:val="both"/>
        <w:rPr>
          <w:bCs/>
          <w:color w:val="231F20"/>
        </w:rPr>
      </w:pPr>
      <w:r w:rsidRPr="00CF085C">
        <w:rPr>
          <w:rFonts w:cs="Times New Roman"/>
          <w:bCs/>
          <w:color w:val="231F20"/>
        </w:rPr>
        <w:t>The Directors do not expect to be able to declare a dividend in the short term. However, the intention is to acquire freehold properties on an accelerated programme which should generate substantial net income. It is therefore your Board’s intention to institute a progressive dividend policy, paying substantially all of its future net income after all expenses to Shareholders, subject to the financial position of the Company and the availability of distributable profits.</w:t>
      </w:r>
    </w:p>
    <w:p w:rsidR="00CE2B37" w:rsidRPr="00CF085C" w:rsidRDefault="00CE2B37" w:rsidP="00CE2B37">
      <w:pPr>
        <w:widowControl w:val="0"/>
        <w:autoSpaceDE w:val="0"/>
        <w:autoSpaceDN w:val="0"/>
        <w:adjustRightInd w:val="0"/>
        <w:spacing w:after="120" w:line="240" w:lineRule="auto"/>
        <w:ind w:right="-36"/>
        <w:jc w:val="both"/>
        <w:rPr>
          <w:rFonts w:cs="Times New Roman"/>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Extraordinary General</w:t>
      </w:r>
      <w:r w:rsidRPr="00CF085C">
        <w:rPr>
          <w:rFonts w:cs="Times New Roman"/>
          <w:b/>
          <w:bCs/>
          <w:color w:val="231F20"/>
          <w:spacing w:val="5"/>
        </w:rPr>
        <w:t xml:space="preserve"> </w:t>
      </w:r>
      <w:r w:rsidRPr="00CF085C">
        <w:rPr>
          <w:rFonts w:cs="Times New Roman"/>
          <w:b/>
          <w:bCs/>
          <w:color w:val="231F20"/>
        </w:rPr>
        <w:t>Meeting</w:t>
      </w:r>
    </w:p>
    <w:p w:rsidR="00CE2B37" w:rsidRPr="00CF085C" w:rsidRDefault="00CE2B37" w:rsidP="00CE2B37">
      <w:pPr>
        <w:widowControl w:val="0"/>
        <w:autoSpaceDE w:val="0"/>
        <w:autoSpaceDN w:val="0"/>
        <w:adjustRightInd w:val="0"/>
        <w:spacing w:after="120" w:line="240" w:lineRule="auto"/>
        <w:ind w:right="-36"/>
        <w:jc w:val="both"/>
        <w:rPr>
          <w:rFonts w:cs="Times New Roman"/>
          <w:color w:val="000000"/>
        </w:rPr>
      </w:pPr>
      <w:r w:rsidRPr="00CF085C">
        <w:rPr>
          <w:rFonts w:cs="Times New Roman"/>
          <w:color w:val="231F20"/>
        </w:rPr>
        <w:t>The Extraordinary General Meeting has been co</w:t>
      </w:r>
      <w:r w:rsidRPr="00CF085C">
        <w:rPr>
          <w:rFonts w:cs="Times New Roman"/>
          <w:color w:val="231F20"/>
          <w:spacing w:val="-9"/>
        </w:rPr>
        <w:t>n</w:t>
      </w:r>
      <w:r w:rsidRPr="00CF085C">
        <w:rPr>
          <w:rFonts w:cs="Times New Roman"/>
          <w:color w:val="231F20"/>
          <w:spacing w:val="-3"/>
        </w:rPr>
        <w:t>v</w:t>
      </w:r>
      <w:r w:rsidRPr="00CF085C">
        <w:rPr>
          <w:rFonts w:cs="Times New Roman"/>
          <w:color w:val="231F20"/>
        </w:rPr>
        <w:t xml:space="preserve">ened for </w:t>
      </w:r>
      <w:r>
        <w:rPr>
          <w:rFonts w:cs="Times New Roman"/>
          <w:color w:val="231F20"/>
        </w:rPr>
        <w:t>11.00 am</w:t>
      </w:r>
      <w:r w:rsidRPr="00CF085C">
        <w:rPr>
          <w:rFonts w:cs="Times New Roman"/>
          <w:color w:val="231F20"/>
          <w:spacing w:val="-1"/>
        </w:rPr>
        <w:t xml:space="preserve"> </w:t>
      </w:r>
      <w:r w:rsidRPr="00CF085C">
        <w:rPr>
          <w:rFonts w:cs="Times New Roman"/>
          <w:color w:val="231F20"/>
        </w:rPr>
        <w:t xml:space="preserve">on </w:t>
      </w:r>
      <w:r>
        <w:rPr>
          <w:rFonts w:cs="Times New Roman"/>
          <w:color w:val="231F20"/>
        </w:rPr>
        <w:t xml:space="preserve">Wednesday, </w:t>
      </w:r>
      <w:r w:rsidRPr="00CF085C">
        <w:rPr>
          <w:rFonts w:cs="Times New Roman"/>
          <w:color w:val="231F20"/>
        </w:rPr>
        <w:t xml:space="preserve">16 </w:t>
      </w:r>
      <w:r w:rsidRPr="00CF085C">
        <w:rPr>
          <w:rFonts w:cs="Times New Roman"/>
          <w:color w:val="231F20"/>
          <w:spacing w:val="-1"/>
        </w:rPr>
        <w:t xml:space="preserve">September 2015 </w:t>
      </w:r>
      <w:r w:rsidRPr="00CF085C">
        <w:rPr>
          <w:rFonts w:cs="Times New Roman"/>
          <w:color w:val="231F20"/>
        </w:rPr>
        <w:t>to be held at the</w:t>
      </w:r>
      <w:r w:rsidRPr="00CF085C">
        <w:t xml:space="preserve"> </w:t>
      </w:r>
      <w:proofErr w:type="spellStart"/>
      <w:r w:rsidRPr="00CF085C">
        <w:rPr>
          <w:rFonts w:cs="Times New Roman"/>
          <w:color w:val="231F20"/>
        </w:rPr>
        <w:t>Burleigh</w:t>
      </w:r>
      <w:proofErr w:type="spellEnd"/>
      <w:r w:rsidRPr="00CF085C">
        <w:rPr>
          <w:rFonts w:cs="Times New Roman"/>
          <w:color w:val="231F20"/>
        </w:rPr>
        <w:t xml:space="preserve"> Manor, Peel Road, Douglas, Isle of Man IM1 5EP for</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purpose</w:t>
      </w:r>
      <w:r w:rsidRPr="00CF085C">
        <w:rPr>
          <w:rFonts w:cs="Times New Roman"/>
          <w:color w:val="231F20"/>
          <w:spacing w:val="5"/>
        </w:rPr>
        <w:t xml:space="preserve"> </w:t>
      </w:r>
      <w:r w:rsidRPr="00CF085C">
        <w:rPr>
          <w:rFonts w:cs="Times New Roman"/>
          <w:color w:val="231F20"/>
        </w:rPr>
        <w:t>of</w:t>
      </w:r>
      <w:r w:rsidRPr="00CF085C">
        <w:rPr>
          <w:rFonts w:cs="Times New Roman"/>
          <w:color w:val="231F20"/>
          <w:spacing w:val="5"/>
        </w:rPr>
        <w:t xml:space="preserve"> </w:t>
      </w:r>
      <w:r w:rsidRPr="00CF085C">
        <w:rPr>
          <w:rFonts w:cs="Times New Roman"/>
          <w:color w:val="231F20"/>
        </w:rPr>
        <w:t>considering</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following </w:t>
      </w:r>
      <w:r w:rsidRPr="00CF085C">
        <w:rPr>
          <w:rFonts w:cs="Times New Roman"/>
          <w:color w:val="231F20"/>
        </w:rPr>
        <w:t>Resolution proposed by your Board:</w:t>
      </w:r>
    </w:p>
    <w:p w:rsidR="00CE2B37" w:rsidRPr="00CF085C" w:rsidRDefault="00CE2B37" w:rsidP="00CE2B37">
      <w:pPr>
        <w:widowControl w:val="0"/>
        <w:autoSpaceDE w:val="0"/>
        <w:autoSpaceDN w:val="0"/>
        <w:adjustRightInd w:val="0"/>
        <w:spacing w:after="120" w:line="240" w:lineRule="auto"/>
        <w:ind w:right="-36"/>
        <w:jc w:val="both"/>
        <w:rPr>
          <w:rFonts w:cs="Times New Roman"/>
          <w:i/>
          <w:color w:val="231F20"/>
        </w:rPr>
      </w:pPr>
      <w:r w:rsidRPr="00CF085C">
        <w:rPr>
          <w:rFonts w:cs="Times New Roman"/>
          <w:i/>
          <w:color w:val="231F20"/>
        </w:rPr>
        <w:t>To be proposed as an ordinary resolution</w:t>
      </w:r>
    </w:p>
    <w:p w:rsidR="00CE2B37" w:rsidRPr="00CF085C" w:rsidRDefault="00CE2B37" w:rsidP="00CE2B37">
      <w:pPr>
        <w:pStyle w:val="ListParagraph"/>
        <w:widowControl w:val="0"/>
        <w:numPr>
          <w:ilvl w:val="0"/>
          <w:numId w:val="1"/>
        </w:numPr>
        <w:autoSpaceDE w:val="0"/>
        <w:autoSpaceDN w:val="0"/>
        <w:adjustRightInd w:val="0"/>
        <w:spacing w:after="120" w:line="240" w:lineRule="auto"/>
        <w:ind w:right="-36"/>
        <w:jc w:val="both"/>
        <w:rPr>
          <w:rFonts w:cs="Times New Roman"/>
          <w:color w:val="231F20"/>
        </w:rPr>
      </w:pPr>
      <w:r w:rsidRPr="00CF085C">
        <w:rPr>
          <w:rFonts w:cs="Times New Roman"/>
          <w:color w:val="231F20"/>
        </w:rPr>
        <w:t>That the Investing Policy be and is hereby adopted.</w:t>
      </w:r>
    </w:p>
    <w:p w:rsidR="00CE2B37" w:rsidRPr="00CF085C" w:rsidRDefault="00CE2B37" w:rsidP="00CE2B37">
      <w:pPr>
        <w:widowControl w:val="0"/>
        <w:autoSpaceDE w:val="0"/>
        <w:autoSpaceDN w:val="0"/>
        <w:adjustRightInd w:val="0"/>
        <w:spacing w:after="120" w:line="240" w:lineRule="auto"/>
        <w:ind w:right="-36"/>
        <w:jc w:val="both"/>
        <w:rPr>
          <w:color w:val="231F20"/>
        </w:rPr>
      </w:pPr>
      <w:r w:rsidRPr="00CF085C" w:rsidDel="003A019B">
        <w:rPr>
          <w:rFonts w:cs="Times New Roman"/>
          <w:i/>
          <w:color w:val="231F20"/>
        </w:rPr>
        <w:t xml:space="preserve"> </w:t>
      </w:r>
      <w:r>
        <w:rPr>
          <w:color w:val="231F20"/>
        </w:rPr>
        <w:t>The EGM will also consider resolutions 2 and 3, as proposed by the Requisitioners and discussed above.</w:t>
      </w:r>
    </w:p>
    <w:p w:rsidR="00CE2B37" w:rsidRPr="00CF085C" w:rsidRDefault="00CE2B37" w:rsidP="00CE2B37">
      <w:pPr>
        <w:widowControl w:val="0"/>
        <w:autoSpaceDE w:val="0"/>
        <w:autoSpaceDN w:val="0"/>
        <w:adjustRightInd w:val="0"/>
        <w:spacing w:after="120" w:line="240" w:lineRule="auto"/>
        <w:ind w:right="-36"/>
        <w:jc w:val="both"/>
        <w:rPr>
          <w:b/>
          <w:color w:val="231F20"/>
        </w:rPr>
      </w:pPr>
    </w:p>
    <w:p w:rsidR="00CE2B37" w:rsidRPr="00CF085C" w:rsidRDefault="00CE2B37" w:rsidP="00CE2B37">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lastRenderedPageBreak/>
        <w:t>Action</w:t>
      </w:r>
      <w:r w:rsidRPr="00CF085C">
        <w:rPr>
          <w:rFonts w:cs="Times New Roman"/>
          <w:b/>
          <w:bCs/>
          <w:color w:val="231F20"/>
          <w:spacing w:val="5"/>
        </w:rPr>
        <w:t xml:space="preserve"> </w:t>
      </w:r>
      <w:r w:rsidRPr="00CF085C">
        <w:rPr>
          <w:rFonts w:cs="Times New Roman"/>
          <w:b/>
          <w:bCs/>
          <w:color w:val="231F20"/>
        </w:rPr>
        <w:t>to</w:t>
      </w:r>
      <w:r w:rsidRPr="00CF085C">
        <w:rPr>
          <w:rFonts w:cs="Times New Roman"/>
          <w:b/>
          <w:bCs/>
          <w:color w:val="231F20"/>
          <w:spacing w:val="5"/>
        </w:rPr>
        <w:t xml:space="preserve"> </w:t>
      </w:r>
      <w:r w:rsidRPr="00CF085C">
        <w:rPr>
          <w:rFonts w:cs="Times New Roman"/>
          <w:b/>
          <w:bCs/>
          <w:color w:val="231F20"/>
        </w:rPr>
        <w:t>be</w:t>
      </w:r>
      <w:r w:rsidRPr="00CF085C">
        <w:rPr>
          <w:rFonts w:cs="Times New Roman"/>
          <w:b/>
          <w:bCs/>
          <w:color w:val="231F20"/>
          <w:spacing w:val="5"/>
        </w:rPr>
        <w:t xml:space="preserve"> </w:t>
      </w:r>
      <w:r w:rsidRPr="00CF085C">
        <w:rPr>
          <w:rFonts w:cs="Times New Roman"/>
          <w:b/>
          <w:bCs/>
          <w:color w:val="231F20"/>
        </w:rPr>
        <w:t>ta</w:t>
      </w:r>
      <w:r w:rsidRPr="00CF085C">
        <w:rPr>
          <w:rFonts w:cs="Times New Roman"/>
          <w:b/>
          <w:bCs/>
          <w:color w:val="231F20"/>
          <w:spacing w:val="-2"/>
        </w:rPr>
        <w:t>k</w:t>
      </w:r>
      <w:r w:rsidRPr="00CF085C">
        <w:rPr>
          <w:rFonts w:cs="Times New Roman"/>
          <w:b/>
          <w:bCs/>
          <w:color w:val="231F20"/>
        </w:rPr>
        <w:t>en</w:t>
      </w:r>
      <w:r w:rsidRPr="00CF085C">
        <w:rPr>
          <w:rFonts w:cs="Times New Roman"/>
          <w:b/>
          <w:bCs/>
          <w:color w:val="231F20"/>
          <w:spacing w:val="5"/>
        </w:rPr>
        <w:t xml:space="preserve"> </w:t>
      </w:r>
      <w:r w:rsidRPr="00CF085C">
        <w:rPr>
          <w:rFonts w:cs="Times New Roman"/>
          <w:b/>
          <w:bCs/>
          <w:color w:val="231F20"/>
        </w:rPr>
        <w:t>by</w:t>
      </w:r>
      <w:r w:rsidRPr="00CF085C">
        <w:rPr>
          <w:rFonts w:cs="Times New Roman"/>
          <w:b/>
          <w:bCs/>
          <w:color w:val="231F20"/>
          <w:spacing w:val="5"/>
        </w:rPr>
        <w:t xml:space="preserve"> </w:t>
      </w:r>
      <w:r w:rsidRPr="00CF085C">
        <w:rPr>
          <w:rFonts w:cs="Times New Roman"/>
          <w:b/>
          <w:bCs/>
          <w:color w:val="231F20"/>
        </w:rPr>
        <w:t>Sha</w:t>
      </w:r>
      <w:r w:rsidRPr="00CF085C">
        <w:rPr>
          <w:rFonts w:cs="Times New Roman"/>
          <w:b/>
          <w:bCs/>
          <w:color w:val="231F20"/>
          <w:spacing w:val="-4"/>
        </w:rPr>
        <w:t>r</w:t>
      </w:r>
      <w:r w:rsidRPr="00CF085C">
        <w:rPr>
          <w:rFonts w:cs="Times New Roman"/>
          <w:b/>
          <w:bCs/>
          <w:color w:val="231F20"/>
        </w:rPr>
        <w:t>eholders</w:t>
      </w:r>
    </w:p>
    <w:p w:rsidR="00CE2B37" w:rsidRDefault="00CE2B37" w:rsidP="00CE2B37">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Shareholders</w:t>
      </w:r>
      <w:r w:rsidRPr="00CF085C">
        <w:rPr>
          <w:rFonts w:cs="Times New Roman"/>
          <w:color w:val="231F20"/>
          <w:spacing w:val="4"/>
        </w:rPr>
        <w:t xml:space="preserve"> </w:t>
      </w:r>
      <w:r w:rsidR="00441E81">
        <w:rPr>
          <w:rFonts w:cs="Times New Roman"/>
          <w:color w:val="231F20"/>
        </w:rPr>
        <w:t>have been sent</w:t>
      </w:r>
      <w:r w:rsidRPr="00CF085C">
        <w:rPr>
          <w:rFonts w:cs="Times New Roman"/>
          <w:color w:val="231F20"/>
          <w:spacing w:val="4"/>
        </w:rPr>
        <w:t xml:space="preserve"> </w:t>
      </w:r>
      <w:r w:rsidRPr="00CF085C">
        <w:rPr>
          <w:rFonts w:cs="Times New Roman"/>
          <w:color w:val="231F20"/>
        </w:rPr>
        <w:t>a</w:t>
      </w:r>
      <w:r w:rsidRPr="00CF085C">
        <w:rPr>
          <w:rFonts w:cs="Times New Roman"/>
          <w:color w:val="231F20"/>
          <w:spacing w:val="4"/>
        </w:rPr>
        <w:t xml:space="preserve"> </w:t>
      </w:r>
      <w:r w:rsidRPr="00CF085C">
        <w:rPr>
          <w:rFonts w:cs="Times New Roman"/>
          <w:color w:val="231F20"/>
          <w:spacing w:val="-3"/>
        </w:rPr>
        <w:t>F</w:t>
      </w:r>
      <w:r w:rsidRPr="00CF085C">
        <w:rPr>
          <w:rFonts w:cs="Times New Roman"/>
          <w:color w:val="231F20"/>
        </w:rPr>
        <w:t>orm</w:t>
      </w:r>
      <w:r w:rsidRPr="00CF085C">
        <w:rPr>
          <w:rFonts w:cs="Times New Roman"/>
          <w:color w:val="231F20"/>
          <w:spacing w:val="4"/>
        </w:rPr>
        <w:t xml:space="preserve"> </w:t>
      </w:r>
      <w:r w:rsidRPr="00CF085C">
        <w:rPr>
          <w:rFonts w:cs="Times New Roman"/>
          <w:color w:val="231F20"/>
        </w:rPr>
        <w:t>of</w:t>
      </w:r>
      <w:r w:rsidRPr="00CF085C">
        <w:rPr>
          <w:rFonts w:cs="Times New Roman"/>
          <w:color w:val="231F20"/>
          <w:spacing w:val="4"/>
        </w:rPr>
        <w:t xml:space="preserve"> </w:t>
      </w:r>
      <w:r w:rsidRPr="00CF085C">
        <w:rPr>
          <w:rFonts w:cs="Times New Roman"/>
          <w:color w:val="231F20"/>
        </w:rPr>
        <w:t>Proxy</w:t>
      </w:r>
      <w:r w:rsidRPr="00CF085C">
        <w:rPr>
          <w:rFonts w:cs="Times New Roman"/>
          <w:color w:val="231F20"/>
          <w:spacing w:val="4"/>
        </w:rPr>
        <w:t xml:space="preserve"> </w:t>
      </w:r>
      <w:r w:rsidRPr="00CF085C">
        <w:rPr>
          <w:rFonts w:cs="Times New Roman"/>
          <w:color w:val="231F20"/>
        </w:rPr>
        <w:t>for</w:t>
      </w:r>
      <w:r w:rsidRPr="00CF085C">
        <w:rPr>
          <w:rFonts w:cs="Times New Roman"/>
          <w:color w:val="231F20"/>
          <w:spacing w:val="4"/>
        </w:rPr>
        <w:t xml:space="preserve"> </w:t>
      </w:r>
      <w:r w:rsidRPr="00CF085C">
        <w:rPr>
          <w:rFonts w:cs="Times New Roman"/>
          <w:color w:val="231F20"/>
        </w:rPr>
        <w:t>use</w:t>
      </w:r>
      <w:r w:rsidRPr="00CF085C">
        <w:rPr>
          <w:rFonts w:cs="Times New Roman"/>
          <w:color w:val="231F20"/>
          <w:spacing w:val="4"/>
        </w:rPr>
        <w:t xml:space="preserve"> </w:t>
      </w:r>
      <w:r w:rsidRPr="00CF085C">
        <w:rPr>
          <w:rFonts w:cs="Times New Roman"/>
          <w:color w:val="231F20"/>
        </w:rPr>
        <w:t>at</w:t>
      </w:r>
      <w:r w:rsidRPr="00CF085C">
        <w:rPr>
          <w:rFonts w:cs="Times New Roman"/>
          <w:color w:val="231F20"/>
          <w:spacing w:val="4"/>
        </w:rPr>
        <w:t xml:space="preserve"> </w:t>
      </w:r>
      <w:r w:rsidRPr="00CF085C">
        <w:rPr>
          <w:rFonts w:cs="Times New Roman"/>
          <w:color w:val="231F20"/>
        </w:rPr>
        <w:t>the</w:t>
      </w:r>
      <w:r w:rsidRPr="00CF085C">
        <w:rPr>
          <w:rFonts w:cs="Times New Roman"/>
          <w:color w:val="231F20"/>
          <w:spacing w:val="4"/>
        </w:rPr>
        <w:t xml:space="preserve"> E</w:t>
      </w:r>
      <w:r w:rsidRPr="00CF085C">
        <w:rPr>
          <w:rFonts w:cs="Times New Roman"/>
          <w:color w:val="231F20"/>
        </w:rPr>
        <w:t>GM. The</w:t>
      </w:r>
      <w:r w:rsidRPr="00CF085C">
        <w:rPr>
          <w:rFonts w:cs="Times New Roman"/>
          <w:color w:val="231F20"/>
          <w:spacing w:val="4"/>
        </w:rPr>
        <w:t xml:space="preserve"> </w:t>
      </w:r>
      <w:r w:rsidRPr="00CF085C">
        <w:rPr>
          <w:rFonts w:cs="Times New Roman"/>
          <w:color w:val="231F20"/>
          <w:spacing w:val="-3"/>
        </w:rPr>
        <w:t>F</w:t>
      </w:r>
      <w:r w:rsidRPr="00CF085C">
        <w:rPr>
          <w:rFonts w:cs="Times New Roman"/>
          <w:color w:val="231F20"/>
        </w:rPr>
        <w:t>orm</w:t>
      </w:r>
      <w:r w:rsidRPr="00CF085C">
        <w:rPr>
          <w:rFonts w:cs="Times New Roman"/>
          <w:color w:val="231F20"/>
          <w:spacing w:val="4"/>
        </w:rPr>
        <w:t xml:space="preserve"> </w:t>
      </w:r>
      <w:r w:rsidRPr="00CF085C">
        <w:rPr>
          <w:rFonts w:cs="Times New Roman"/>
          <w:color w:val="231F20"/>
        </w:rPr>
        <w:t>of Proxy</w:t>
      </w:r>
      <w:r w:rsidRPr="00CF085C">
        <w:rPr>
          <w:rFonts w:cs="Times New Roman"/>
          <w:color w:val="231F20"/>
          <w:spacing w:val="-1"/>
        </w:rPr>
        <w:t xml:space="preserve"> </w:t>
      </w:r>
      <w:r w:rsidRPr="00CF085C">
        <w:rPr>
          <w:rFonts w:cs="Times New Roman"/>
          <w:color w:val="231F20"/>
        </w:rPr>
        <w:t>should</w:t>
      </w:r>
      <w:r w:rsidRPr="00CF085C">
        <w:rPr>
          <w:rFonts w:cs="Times New Roman"/>
          <w:color w:val="231F20"/>
          <w:spacing w:val="-1"/>
        </w:rPr>
        <w:t xml:space="preserve"> </w:t>
      </w:r>
      <w:r w:rsidRPr="00CF085C">
        <w:rPr>
          <w:rFonts w:cs="Times New Roman"/>
          <w:color w:val="231F20"/>
        </w:rPr>
        <w:t>be</w:t>
      </w:r>
      <w:r w:rsidRPr="00CF085C">
        <w:rPr>
          <w:rFonts w:cs="Times New Roman"/>
          <w:color w:val="231F20"/>
          <w:spacing w:val="-1"/>
        </w:rPr>
        <w:t xml:space="preserve"> </w:t>
      </w:r>
      <w:r w:rsidRPr="00CF085C">
        <w:rPr>
          <w:rFonts w:cs="Times New Roman"/>
          <w:color w:val="231F20"/>
        </w:rPr>
        <w:t>completed</w:t>
      </w:r>
      <w:r w:rsidRPr="00CF085C">
        <w:rPr>
          <w:rFonts w:cs="Times New Roman"/>
          <w:color w:val="231F20"/>
          <w:spacing w:val="-1"/>
        </w:rPr>
        <w:t xml:space="preserve"> </w:t>
      </w:r>
      <w:r w:rsidRPr="00CF085C">
        <w:rPr>
          <w:rFonts w:cs="Times New Roman"/>
          <w:color w:val="231F20"/>
        </w:rPr>
        <w:t>and</w:t>
      </w:r>
      <w:r w:rsidRPr="00CF085C">
        <w:rPr>
          <w:rFonts w:cs="Times New Roman"/>
          <w:color w:val="231F20"/>
          <w:spacing w:val="-1"/>
        </w:rPr>
        <w:t xml:space="preserve"> </w:t>
      </w:r>
      <w:r w:rsidRPr="00CF085C">
        <w:rPr>
          <w:rFonts w:cs="Times New Roman"/>
          <w:color w:val="231F20"/>
        </w:rPr>
        <w:t>returned</w:t>
      </w:r>
      <w:r w:rsidRPr="00CF085C">
        <w:rPr>
          <w:rFonts w:cs="Times New Roman"/>
          <w:color w:val="231F20"/>
          <w:spacing w:val="-1"/>
        </w:rPr>
        <w:t xml:space="preserve"> </w:t>
      </w:r>
      <w:r w:rsidRPr="00CF085C">
        <w:rPr>
          <w:rFonts w:cs="Times New Roman"/>
          <w:color w:val="231F20"/>
        </w:rPr>
        <w:t>in</w:t>
      </w:r>
      <w:r w:rsidRPr="00CF085C">
        <w:rPr>
          <w:rFonts w:cs="Times New Roman"/>
          <w:color w:val="231F20"/>
          <w:spacing w:val="-1"/>
        </w:rPr>
        <w:t xml:space="preserve"> </w:t>
      </w:r>
      <w:r w:rsidRPr="00CF085C">
        <w:rPr>
          <w:rFonts w:cs="Times New Roman"/>
          <w:color w:val="231F20"/>
        </w:rPr>
        <w:t>accordance</w:t>
      </w:r>
      <w:r w:rsidRPr="00CF085C">
        <w:rPr>
          <w:rFonts w:cs="Times New Roman"/>
          <w:color w:val="231F20"/>
          <w:spacing w:val="-1"/>
        </w:rPr>
        <w:t xml:space="preserve"> </w:t>
      </w:r>
      <w:r w:rsidRPr="00CF085C">
        <w:rPr>
          <w:rFonts w:cs="Times New Roman"/>
          <w:color w:val="231F20"/>
        </w:rPr>
        <w:t>with</w:t>
      </w:r>
      <w:r w:rsidRPr="00CF085C">
        <w:rPr>
          <w:rFonts w:cs="Times New Roman"/>
          <w:color w:val="231F20"/>
          <w:spacing w:val="-1"/>
        </w:rPr>
        <w:t xml:space="preserve"> </w:t>
      </w:r>
      <w:r w:rsidRPr="00CF085C">
        <w:rPr>
          <w:rFonts w:cs="Times New Roman"/>
          <w:color w:val="231F20"/>
        </w:rPr>
        <w:t>the</w:t>
      </w:r>
      <w:r w:rsidRPr="00CF085C">
        <w:rPr>
          <w:rFonts w:cs="Times New Roman"/>
          <w:color w:val="231F20"/>
          <w:spacing w:val="-1"/>
        </w:rPr>
        <w:t xml:space="preserve"> </w:t>
      </w:r>
      <w:r w:rsidRPr="00CF085C">
        <w:rPr>
          <w:rFonts w:cs="Times New Roman"/>
          <w:color w:val="231F20"/>
        </w:rPr>
        <w:t>instructions</w:t>
      </w:r>
      <w:r w:rsidRPr="00CF085C">
        <w:rPr>
          <w:rFonts w:cs="Times New Roman"/>
          <w:color w:val="231F20"/>
          <w:spacing w:val="-1"/>
        </w:rPr>
        <w:t xml:space="preserve"> </w:t>
      </w:r>
      <w:r w:rsidRPr="00CF085C">
        <w:rPr>
          <w:rFonts w:cs="Times New Roman"/>
          <w:color w:val="231F20"/>
        </w:rPr>
        <w:t>printed</w:t>
      </w:r>
      <w:r w:rsidRPr="00CF085C">
        <w:rPr>
          <w:rFonts w:cs="Times New Roman"/>
          <w:color w:val="231F20"/>
          <w:spacing w:val="-1"/>
        </w:rPr>
        <w:t xml:space="preserve"> </w:t>
      </w:r>
      <w:r w:rsidRPr="00CF085C">
        <w:rPr>
          <w:rFonts w:cs="Times New Roman"/>
          <w:color w:val="231F20"/>
        </w:rPr>
        <w:t>on</w:t>
      </w:r>
      <w:r w:rsidRPr="00CF085C">
        <w:rPr>
          <w:rFonts w:cs="Times New Roman"/>
          <w:color w:val="231F20"/>
          <w:spacing w:val="-1"/>
        </w:rPr>
        <w:t xml:space="preserve"> </w:t>
      </w:r>
      <w:r w:rsidRPr="00CF085C">
        <w:rPr>
          <w:rFonts w:cs="Times New Roman"/>
          <w:color w:val="231F20"/>
        </w:rPr>
        <w:t>it</w:t>
      </w:r>
      <w:r w:rsidRPr="00CF085C">
        <w:rPr>
          <w:rFonts w:cs="Times New Roman"/>
          <w:color w:val="231F20"/>
          <w:spacing w:val="-1"/>
        </w:rPr>
        <w:t xml:space="preserve"> </w:t>
      </w:r>
      <w:r w:rsidRPr="00CF085C">
        <w:rPr>
          <w:rFonts w:cs="Times New Roman"/>
          <w:color w:val="231F20"/>
        </w:rPr>
        <w:t>so</w:t>
      </w:r>
      <w:r w:rsidRPr="00CF085C">
        <w:rPr>
          <w:rFonts w:cs="Times New Roman"/>
          <w:color w:val="231F20"/>
          <w:spacing w:val="-1"/>
        </w:rPr>
        <w:t xml:space="preserve"> </w:t>
      </w:r>
      <w:r w:rsidRPr="00CF085C">
        <w:rPr>
          <w:rFonts w:cs="Times New Roman"/>
          <w:color w:val="231F20"/>
        </w:rPr>
        <w:t>as</w:t>
      </w:r>
      <w:r w:rsidRPr="00CF085C">
        <w:rPr>
          <w:rFonts w:cs="Times New Roman"/>
          <w:color w:val="231F20"/>
          <w:spacing w:val="-1"/>
        </w:rPr>
        <w:t xml:space="preserve"> </w:t>
      </w:r>
      <w:r w:rsidRPr="00CF085C">
        <w:rPr>
          <w:rFonts w:cs="Times New Roman"/>
          <w:color w:val="231F20"/>
        </w:rPr>
        <w:t>to</w:t>
      </w:r>
      <w:r w:rsidRPr="00CF085C">
        <w:rPr>
          <w:rFonts w:cs="Times New Roman"/>
          <w:color w:val="231F20"/>
          <w:spacing w:val="-1"/>
        </w:rPr>
        <w:t xml:space="preserve"> </w:t>
      </w:r>
      <w:r w:rsidRPr="00CF085C">
        <w:rPr>
          <w:rFonts w:cs="Times New Roman"/>
          <w:color w:val="231F20"/>
        </w:rPr>
        <w:t>arr</w:t>
      </w:r>
      <w:r w:rsidRPr="00CF085C">
        <w:rPr>
          <w:rFonts w:cs="Times New Roman"/>
          <w:color w:val="231F20"/>
          <w:spacing w:val="-5"/>
        </w:rPr>
        <w:t>i</w:t>
      </w:r>
      <w:r w:rsidRPr="00CF085C">
        <w:rPr>
          <w:rFonts w:cs="Times New Roman"/>
          <w:color w:val="231F20"/>
          <w:spacing w:val="-3"/>
        </w:rPr>
        <w:t>v</w:t>
      </w:r>
      <w:r w:rsidRPr="00CF085C">
        <w:rPr>
          <w:rFonts w:cs="Times New Roman"/>
          <w:color w:val="231F20"/>
        </w:rPr>
        <w:t>e at the Compa</w:t>
      </w:r>
      <w:r w:rsidRPr="00CF085C">
        <w:rPr>
          <w:rFonts w:cs="Times New Roman"/>
          <w:color w:val="231F20"/>
          <w:spacing w:val="-3"/>
        </w:rPr>
        <w:t>n</w:t>
      </w:r>
      <w:r w:rsidRPr="00CF085C">
        <w:rPr>
          <w:rFonts w:cs="Times New Roman"/>
          <w:color w:val="231F20"/>
        </w:rPr>
        <w:t>y</w:t>
      </w:r>
      <w:r w:rsidRPr="00CF085C">
        <w:rPr>
          <w:rFonts w:cs="Times New Roman"/>
          <w:color w:val="231F20"/>
          <w:spacing w:val="-12"/>
        </w:rPr>
        <w:t>’</w:t>
      </w:r>
      <w:r w:rsidRPr="00CF085C">
        <w:rPr>
          <w:rFonts w:cs="Times New Roman"/>
          <w:color w:val="231F20"/>
        </w:rPr>
        <w:t xml:space="preserve">s </w:t>
      </w:r>
      <w:r>
        <w:rPr>
          <w:rFonts w:cs="Times New Roman"/>
          <w:color w:val="231F20"/>
        </w:rPr>
        <w:t>Transfer Agent</w:t>
      </w:r>
      <w:r w:rsidRPr="00CF085C">
        <w:rPr>
          <w:rFonts w:cs="Times New Roman"/>
          <w:color w:val="231F20"/>
        </w:rPr>
        <w:t xml:space="preserve">, Neville </w:t>
      </w:r>
      <w:r>
        <w:rPr>
          <w:rFonts w:cs="Times New Roman"/>
          <w:color w:val="231F20"/>
        </w:rPr>
        <w:t>Registrars</w:t>
      </w:r>
      <w:r w:rsidRPr="00CF085C">
        <w:rPr>
          <w:rFonts w:cs="Times New Roman"/>
          <w:color w:val="231F20"/>
        </w:rPr>
        <w:t xml:space="preserve"> at </w:t>
      </w:r>
      <w:r w:rsidRPr="0027043E">
        <w:rPr>
          <w:rFonts w:cs="Times New Roman"/>
          <w:color w:val="231F20"/>
        </w:rPr>
        <w:t>Ne</w:t>
      </w:r>
      <w:r>
        <w:rPr>
          <w:rFonts w:cs="Times New Roman"/>
          <w:color w:val="231F20"/>
        </w:rPr>
        <w:t>ville House, 18 Laurel Lane, Ha</w:t>
      </w:r>
      <w:r w:rsidRPr="0027043E">
        <w:rPr>
          <w:rFonts w:cs="Times New Roman"/>
          <w:color w:val="231F20"/>
        </w:rPr>
        <w:t>l</w:t>
      </w:r>
      <w:r>
        <w:rPr>
          <w:rFonts w:cs="Times New Roman"/>
          <w:color w:val="231F20"/>
        </w:rPr>
        <w:t>e</w:t>
      </w:r>
      <w:r w:rsidRPr="0027043E">
        <w:rPr>
          <w:rFonts w:cs="Times New Roman"/>
          <w:color w:val="231F20"/>
        </w:rPr>
        <w:t xml:space="preserve">sowen, </w:t>
      </w:r>
      <w:r>
        <w:rPr>
          <w:rFonts w:cs="Times New Roman"/>
          <w:color w:val="231F20"/>
        </w:rPr>
        <w:t>West Midlands</w:t>
      </w:r>
      <w:bookmarkStart w:id="1" w:name="_GoBack"/>
      <w:bookmarkEnd w:id="1"/>
      <w:r>
        <w:rPr>
          <w:rFonts w:cs="Times New Roman"/>
          <w:color w:val="231F20"/>
        </w:rPr>
        <w:t xml:space="preserve"> </w:t>
      </w:r>
      <w:r w:rsidRPr="0027043E">
        <w:rPr>
          <w:rFonts w:cs="Times New Roman"/>
          <w:color w:val="231F20"/>
        </w:rPr>
        <w:t xml:space="preserve">B63 3DA </w:t>
      </w:r>
      <w:r w:rsidRPr="00CF085C">
        <w:rPr>
          <w:rFonts w:cs="Times New Roman"/>
          <w:color w:val="231F20"/>
        </w:rPr>
        <w:t>as</w:t>
      </w:r>
      <w:r w:rsidRPr="00CF085C">
        <w:rPr>
          <w:rFonts w:cs="Times New Roman"/>
          <w:color w:val="231F20"/>
          <w:spacing w:val="47"/>
        </w:rPr>
        <w:t xml:space="preserve"> </w:t>
      </w:r>
      <w:r w:rsidRPr="00CF085C">
        <w:rPr>
          <w:rFonts w:cs="Times New Roman"/>
          <w:color w:val="231F20"/>
        </w:rPr>
        <w:t>soon</w:t>
      </w:r>
      <w:r w:rsidRPr="00CF085C">
        <w:rPr>
          <w:rFonts w:cs="Times New Roman"/>
          <w:color w:val="231F20"/>
          <w:spacing w:val="47"/>
        </w:rPr>
        <w:t xml:space="preserve"> </w:t>
      </w:r>
      <w:r w:rsidRPr="00CF085C">
        <w:rPr>
          <w:rFonts w:cs="Times New Roman"/>
          <w:color w:val="231F20"/>
        </w:rPr>
        <w:t>as</w:t>
      </w:r>
      <w:r w:rsidRPr="00CF085C">
        <w:rPr>
          <w:rFonts w:cs="Times New Roman"/>
          <w:color w:val="231F20"/>
          <w:spacing w:val="47"/>
        </w:rPr>
        <w:t xml:space="preserve"> </w:t>
      </w:r>
      <w:r w:rsidRPr="00CF085C">
        <w:rPr>
          <w:rFonts w:cs="Times New Roman"/>
          <w:color w:val="231F20"/>
        </w:rPr>
        <w:t>possible</w:t>
      </w:r>
      <w:r w:rsidRPr="00CF085C">
        <w:rPr>
          <w:rFonts w:cs="Times New Roman"/>
          <w:color w:val="231F20"/>
          <w:spacing w:val="47"/>
        </w:rPr>
        <w:t xml:space="preserve"> </w:t>
      </w:r>
      <w:r w:rsidRPr="00CF085C">
        <w:rPr>
          <w:rFonts w:cs="Times New Roman"/>
          <w:color w:val="231F20"/>
        </w:rPr>
        <w:t>and,</w:t>
      </w:r>
      <w:r w:rsidRPr="00CF085C">
        <w:rPr>
          <w:rFonts w:cs="Times New Roman"/>
          <w:color w:val="231F20"/>
          <w:spacing w:val="47"/>
        </w:rPr>
        <w:t xml:space="preserve"> </w:t>
      </w:r>
      <w:r w:rsidRPr="00CF085C">
        <w:rPr>
          <w:rFonts w:cs="Times New Roman"/>
          <w:color w:val="231F20"/>
        </w:rPr>
        <w:t>in</w:t>
      </w:r>
      <w:r w:rsidRPr="00CF085C">
        <w:rPr>
          <w:rFonts w:cs="Times New Roman"/>
          <w:color w:val="231F20"/>
          <w:spacing w:val="47"/>
        </w:rPr>
        <w:t xml:space="preserve"> </w:t>
      </w:r>
      <w:r w:rsidRPr="00CF085C">
        <w:rPr>
          <w:rFonts w:cs="Times New Roman"/>
          <w:color w:val="231F20"/>
        </w:rPr>
        <w:t>a</w:t>
      </w:r>
      <w:r w:rsidRPr="00CF085C">
        <w:rPr>
          <w:rFonts w:cs="Times New Roman"/>
          <w:color w:val="231F20"/>
          <w:spacing w:val="-3"/>
        </w:rPr>
        <w:t>n</w:t>
      </w:r>
      <w:r w:rsidRPr="00CF085C">
        <w:rPr>
          <w:rFonts w:cs="Times New Roman"/>
          <w:color w:val="231F20"/>
        </w:rPr>
        <w:t>y</w:t>
      </w:r>
      <w:r w:rsidRPr="00CF085C">
        <w:rPr>
          <w:rFonts w:cs="Times New Roman"/>
          <w:color w:val="231F20"/>
          <w:spacing w:val="47"/>
        </w:rPr>
        <w:t xml:space="preserve"> </w:t>
      </w:r>
      <w:r w:rsidRPr="00CF085C">
        <w:rPr>
          <w:rFonts w:cs="Times New Roman"/>
          <w:color w:val="231F20"/>
          <w:spacing w:val="-5"/>
        </w:rPr>
        <w:t>e</w:t>
      </w:r>
      <w:r w:rsidRPr="00CF085C">
        <w:rPr>
          <w:rFonts w:cs="Times New Roman"/>
          <w:color w:val="231F20"/>
          <w:spacing w:val="-3"/>
        </w:rPr>
        <w:t>v</w:t>
      </w:r>
      <w:r w:rsidRPr="00CF085C">
        <w:rPr>
          <w:rFonts w:cs="Times New Roman"/>
          <w:color w:val="231F20"/>
        </w:rPr>
        <w:t>ent</w:t>
      </w:r>
      <w:r w:rsidRPr="00CF085C">
        <w:rPr>
          <w:rFonts w:cs="Times New Roman"/>
          <w:color w:val="231F20"/>
          <w:spacing w:val="47"/>
        </w:rPr>
        <w:t xml:space="preserve"> </w:t>
      </w:r>
      <w:r w:rsidRPr="00CF085C">
        <w:rPr>
          <w:rFonts w:cs="Times New Roman"/>
          <w:color w:val="231F20"/>
        </w:rPr>
        <w:t>not</w:t>
      </w:r>
      <w:r w:rsidRPr="00CF085C">
        <w:rPr>
          <w:rFonts w:cs="Times New Roman"/>
          <w:color w:val="231F20"/>
          <w:spacing w:val="47"/>
        </w:rPr>
        <w:t xml:space="preserve"> </w:t>
      </w:r>
      <w:r w:rsidRPr="00CF085C">
        <w:rPr>
          <w:rFonts w:cs="Times New Roman"/>
          <w:color w:val="231F20"/>
        </w:rPr>
        <w:t>later</w:t>
      </w:r>
      <w:r w:rsidRPr="00CF085C">
        <w:rPr>
          <w:rFonts w:cs="Times New Roman"/>
          <w:color w:val="231F20"/>
          <w:spacing w:val="47"/>
        </w:rPr>
        <w:t xml:space="preserve"> </w:t>
      </w:r>
      <w:r w:rsidRPr="00CF085C">
        <w:rPr>
          <w:rFonts w:cs="Times New Roman"/>
          <w:color w:val="231F20"/>
        </w:rPr>
        <w:t xml:space="preserve">than </w:t>
      </w:r>
      <w:r>
        <w:rPr>
          <w:rFonts w:cs="Times New Roman"/>
          <w:color w:val="231F20"/>
        </w:rPr>
        <w:t>11.00 a.m.</w:t>
      </w:r>
      <w:r w:rsidRPr="00CF085C">
        <w:rPr>
          <w:rFonts w:cs="Times New Roman"/>
          <w:color w:val="231F20"/>
          <w:spacing w:val="47"/>
        </w:rPr>
        <w:t xml:space="preserve"> </w:t>
      </w:r>
      <w:r w:rsidRPr="00CF085C">
        <w:rPr>
          <w:rFonts w:cs="Times New Roman"/>
          <w:color w:val="231F20"/>
        </w:rPr>
        <w:t xml:space="preserve">on </w:t>
      </w:r>
      <w:r>
        <w:rPr>
          <w:rFonts w:cs="Times New Roman"/>
          <w:color w:val="231F20"/>
        </w:rPr>
        <w:t>Monday, 14</w:t>
      </w:r>
      <w:r w:rsidRPr="00CF085C">
        <w:rPr>
          <w:rFonts w:cs="Times New Roman"/>
          <w:color w:val="231F20"/>
        </w:rPr>
        <w:t xml:space="preserve"> September </w:t>
      </w:r>
      <w:r w:rsidRPr="00CF085C">
        <w:rPr>
          <w:rFonts w:cs="Times New Roman"/>
          <w:color w:val="231F20"/>
          <w:spacing w:val="-1"/>
        </w:rPr>
        <w:t>2015</w:t>
      </w:r>
      <w:r w:rsidRPr="00CF085C">
        <w:rPr>
          <w:rFonts w:cs="Times New Roman"/>
          <w:color w:val="231F20"/>
        </w:rPr>
        <w:t>. Alternat</w:t>
      </w:r>
      <w:r w:rsidRPr="00CF085C">
        <w:rPr>
          <w:rFonts w:cs="Times New Roman"/>
          <w:color w:val="231F20"/>
          <w:spacing w:val="-6"/>
        </w:rPr>
        <w:t>i</w:t>
      </w:r>
      <w:r w:rsidRPr="00CF085C">
        <w:rPr>
          <w:rFonts w:cs="Times New Roman"/>
          <w:color w:val="231F20"/>
          <w:spacing w:val="-3"/>
        </w:rPr>
        <w:t>v</w:t>
      </w:r>
      <w:r w:rsidRPr="00CF085C">
        <w:rPr>
          <w:rFonts w:cs="Times New Roman"/>
          <w:color w:val="231F20"/>
        </w:rPr>
        <w:t>el</w:t>
      </w:r>
      <w:r w:rsidRPr="00CF085C">
        <w:rPr>
          <w:rFonts w:cs="Times New Roman"/>
          <w:color w:val="231F20"/>
          <w:spacing w:val="-14"/>
        </w:rPr>
        <w:t>y</w:t>
      </w:r>
      <w:r w:rsidRPr="00CF085C">
        <w:rPr>
          <w:rFonts w:cs="Times New Roman"/>
          <w:color w:val="231F20"/>
        </w:rPr>
        <w:t xml:space="preserve">, CREST members who wish to appoint a proxy or proxies via CREST may do so in accordance with the procedures set out in the notice of EGM and the </w:t>
      </w:r>
      <w:r w:rsidRPr="00CF085C">
        <w:rPr>
          <w:rFonts w:cs="Times New Roman"/>
          <w:color w:val="231F20"/>
          <w:spacing w:val="-3"/>
        </w:rPr>
        <w:t>F</w:t>
      </w:r>
      <w:r w:rsidRPr="00CF085C">
        <w:rPr>
          <w:rFonts w:cs="Times New Roman"/>
          <w:color w:val="231F20"/>
        </w:rPr>
        <w:t>orm of Prox</w:t>
      </w:r>
      <w:r w:rsidRPr="00CF085C">
        <w:rPr>
          <w:rFonts w:cs="Times New Roman"/>
          <w:color w:val="231F20"/>
          <w:spacing w:val="-14"/>
        </w:rPr>
        <w:t>y</w:t>
      </w:r>
      <w:r w:rsidRPr="00CF085C">
        <w:rPr>
          <w:rFonts w:cs="Times New Roman"/>
          <w:color w:val="231F20"/>
        </w:rPr>
        <w:t xml:space="preserve">. Completion and return of the </w:t>
      </w:r>
      <w:r w:rsidRPr="00CF085C">
        <w:rPr>
          <w:rFonts w:cs="Times New Roman"/>
          <w:color w:val="231F20"/>
          <w:spacing w:val="-3"/>
        </w:rPr>
        <w:t>F</w:t>
      </w:r>
      <w:r w:rsidRPr="00CF085C">
        <w:rPr>
          <w:rFonts w:cs="Times New Roman"/>
          <w:color w:val="231F20"/>
        </w:rPr>
        <w:t>orm of Proxy or appointment of a proxy via CREST will not pr</w:t>
      </w:r>
      <w:r w:rsidRPr="00CF085C">
        <w:rPr>
          <w:rFonts w:cs="Times New Roman"/>
          <w:color w:val="231F20"/>
          <w:spacing w:val="-5"/>
        </w:rPr>
        <w:t>e</w:t>
      </w:r>
      <w:r w:rsidRPr="00CF085C">
        <w:rPr>
          <w:rFonts w:cs="Times New Roman"/>
          <w:color w:val="231F20"/>
          <w:spacing w:val="-3"/>
        </w:rPr>
        <w:t>v</w:t>
      </w:r>
      <w:r w:rsidRPr="00CF085C">
        <w:rPr>
          <w:rFonts w:cs="Times New Roman"/>
          <w:color w:val="231F20"/>
        </w:rPr>
        <w:t>ent Shareholders from attending</w:t>
      </w:r>
      <w:r w:rsidRPr="00CF085C">
        <w:rPr>
          <w:rFonts w:cs="Times New Roman"/>
          <w:color w:val="231F20"/>
          <w:spacing w:val="5"/>
        </w:rPr>
        <w:t xml:space="preserve"> </w:t>
      </w:r>
      <w:r w:rsidRPr="00CF085C">
        <w:rPr>
          <w:rFonts w:cs="Times New Roman"/>
          <w:color w:val="231F20"/>
        </w:rPr>
        <w:t>and</w:t>
      </w:r>
      <w:r w:rsidRPr="00CF085C">
        <w:rPr>
          <w:rFonts w:cs="Times New Roman"/>
          <w:color w:val="231F20"/>
          <w:spacing w:val="5"/>
        </w:rPr>
        <w:t xml:space="preserve"> </w:t>
      </w:r>
      <w:r w:rsidRPr="00CF085C">
        <w:rPr>
          <w:rFonts w:cs="Times New Roman"/>
          <w:color w:val="231F20"/>
          <w:spacing w:val="-4"/>
        </w:rPr>
        <w:t>v</w:t>
      </w:r>
      <w:r w:rsidRPr="00CF085C">
        <w:rPr>
          <w:rFonts w:cs="Times New Roman"/>
          <w:color w:val="231F20"/>
        </w:rPr>
        <w:t>oting</w:t>
      </w:r>
      <w:r w:rsidRPr="00CF085C">
        <w:rPr>
          <w:rFonts w:cs="Times New Roman"/>
          <w:color w:val="231F20"/>
          <w:spacing w:val="5"/>
        </w:rPr>
        <w:t xml:space="preserve"> </w:t>
      </w:r>
      <w:r w:rsidRPr="00CF085C">
        <w:rPr>
          <w:rFonts w:cs="Times New Roman"/>
          <w:color w:val="231F20"/>
        </w:rPr>
        <w:t>at</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E</w:t>
      </w:r>
      <w:r w:rsidRPr="00CF085C">
        <w:rPr>
          <w:rFonts w:cs="Times New Roman"/>
          <w:color w:val="231F20"/>
        </w:rPr>
        <w:t>GM,</w:t>
      </w:r>
      <w:r w:rsidRPr="00CF085C">
        <w:rPr>
          <w:rFonts w:cs="Times New Roman"/>
          <w:color w:val="231F20"/>
          <w:spacing w:val="5"/>
        </w:rPr>
        <w:t xml:space="preserve"> </w:t>
      </w:r>
      <w:r w:rsidRPr="00CF085C">
        <w:rPr>
          <w:rFonts w:cs="Times New Roman"/>
          <w:color w:val="231F20"/>
        </w:rPr>
        <w:t>or</w:t>
      </w:r>
      <w:r w:rsidRPr="00CF085C">
        <w:rPr>
          <w:rFonts w:cs="Times New Roman"/>
          <w:color w:val="231F20"/>
          <w:spacing w:val="5"/>
        </w:rPr>
        <w:t xml:space="preserve"> </w:t>
      </w:r>
      <w:r w:rsidRPr="00CF085C">
        <w:rPr>
          <w:rFonts w:cs="Times New Roman"/>
          <w:color w:val="231F20"/>
        </w:rPr>
        <w:t>a</w:t>
      </w:r>
      <w:r w:rsidRPr="00CF085C">
        <w:rPr>
          <w:rFonts w:cs="Times New Roman"/>
          <w:color w:val="231F20"/>
          <w:spacing w:val="-3"/>
        </w:rPr>
        <w:t>n</w:t>
      </w:r>
      <w:r w:rsidRPr="00CF085C">
        <w:rPr>
          <w:rFonts w:cs="Times New Roman"/>
          <w:color w:val="231F20"/>
        </w:rPr>
        <w:t>y</w:t>
      </w:r>
      <w:r w:rsidRPr="00CF085C">
        <w:rPr>
          <w:rFonts w:cs="Times New Roman"/>
          <w:color w:val="231F20"/>
          <w:spacing w:val="5"/>
        </w:rPr>
        <w:t xml:space="preserve"> </w:t>
      </w:r>
      <w:r w:rsidRPr="00CF085C">
        <w:rPr>
          <w:rFonts w:cs="Times New Roman"/>
          <w:color w:val="231F20"/>
        </w:rPr>
        <w:t>adjournment</w:t>
      </w:r>
      <w:r w:rsidRPr="00CF085C">
        <w:rPr>
          <w:rFonts w:cs="Times New Roman"/>
          <w:color w:val="231F20"/>
          <w:spacing w:val="5"/>
        </w:rPr>
        <w:t xml:space="preserve"> </w:t>
      </w:r>
      <w:r w:rsidRPr="00CF085C">
        <w:rPr>
          <w:rFonts w:cs="Times New Roman"/>
          <w:color w:val="231F20"/>
        </w:rPr>
        <w:t>thereof</w:t>
      </w:r>
      <w:r w:rsidRPr="00CF085C">
        <w:rPr>
          <w:rFonts w:cs="Times New Roman"/>
          <w:color w:val="231F20"/>
          <w:spacing w:val="5"/>
        </w:rPr>
        <w:t xml:space="preserve"> </w:t>
      </w:r>
      <w:r w:rsidRPr="00CF085C">
        <w:rPr>
          <w:rFonts w:cs="Times New Roman"/>
          <w:color w:val="231F20"/>
        </w:rPr>
        <w:t>should</w:t>
      </w:r>
      <w:r w:rsidRPr="00CF085C">
        <w:rPr>
          <w:rFonts w:cs="Times New Roman"/>
          <w:color w:val="231F20"/>
          <w:spacing w:val="5"/>
        </w:rPr>
        <w:t xml:space="preserve"> </w:t>
      </w:r>
      <w:r w:rsidRPr="00CF085C">
        <w:rPr>
          <w:rFonts w:cs="Times New Roman"/>
          <w:color w:val="231F20"/>
        </w:rPr>
        <w:t>th</w:t>
      </w:r>
      <w:r w:rsidRPr="00CF085C">
        <w:rPr>
          <w:rFonts w:cs="Times New Roman"/>
          <w:color w:val="231F20"/>
          <w:spacing w:val="-3"/>
        </w:rPr>
        <w:t>e</w:t>
      </w:r>
      <w:r w:rsidRPr="00CF085C">
        <w:rPr>
          <w:rFonts w:cs="Times New Roman"/>
          <w:color w:val="231F20"/>
        </w:rPr>
        <w:t>y</w:t>
      </w:r>
      <w:r w:rsidRPr="00CF085C">
        <w:rPr>
          <w:rFonts w:cs="Times New Roman"/>
          <w:color w:val="231F20"/>
          <w:spacing w:val="5"/>
        </w:rPr>
        <w:t xml:space="preserve"> </w:t>
      </w:r>
      <w:r w:rsidRPr="00CF085C">
        <w:rPr>
          <w:rFonts w:cs="Times New Roman"/>
          <w:color w:val="231F20"/>
        </w:rPr>
        <w:t>so</w:t>
      </w:r>
      <w:r w:rsidRPr="00CF085C">
        <w:rPr>
          <w:rFonts w:cs="Times New Roman"/>
          <w:color w:val="231F20"/>
          <w:spacing w:val="5"/>
        </w:rPr>
        <w:t xml:space="preserve"> </w:t>
      </w:r>
      <w:r w:rsidRPr="00CF085C">
        <w:rPr>
          <w:rFonts w:cs="Times New Roman"/>
          <w:color w:val="231F20"/>
        </w:rPr>
        <w:t>wish.</w:t>
      </w:r>
    </w:p>
    <w:p w:rsidR="00CE2B37" w:rsidRPr="00CF085C" w:rsidRDefault="00CE2B37" w:rsidP="00CE2B37">
      <w:pPr>
        <w:keepNext/>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Recommendation</w:t>
      </w:r>
    </w:p>
    <w:p w:rsidR="00CE2B37" w:rsidRDefault="00CE2B37" w:rsidP="00CE2B37">
      <w:pPr>
        <w:keepNext/>
        <w:widowControl w:val="0"/>
        <w:autoSpaceDE w:val="0"/>
        <w:autoSpaceDN w:val="0"/>
        <w:adjustRightInd w:val="0"/>
        <w:spacing w:after="120" w:line="240" w:lineRule="auto"/>
        <w:ind w:right="-36"/>
        <w:jc w:val="both"/>
        <w:rPr>
          <w:rFonts w:cs="Times New Roman"/>
          <w:b/>
          <w:color w:val="231F20"/>
        </w:rPr>
      </w:pPr>
      <w:r w:rsidRPr="00CF085C">
        <w:rPr>
          <w:rFonts w:cs="Times New Roman"/>
          <w:b/>
          <w:color w:val="231F20"/>
        </w:rPr>
        <w:t>The Directors believe that the P</w:t>
      </w:r>
      <w:r>
        <w:rPr>
          <w:rFonts w:cs="Times New Roman"/>
          <w:b/>
          <w:color w:val="231F20"/>
        </w:rPr>
        <w:t>roposal</w:t>
      </w:r>
      <w:r w:rsidRPr="00CF085C">
        <w:rPr>
          <w:rFonts w:cs="Times New Roman"/>
          <w:b/>
          <w:color w:val="231F20"/>
        </w:rPr>
        <w:t xml:space="preserve"> </w:t>
      </w:r>
      <w:r>
        <w:rPr>
          <w:rFonts w:cs="Times New Roman"/>
          <w:b/>
          <w:color w:val="231F20"/>
        </w:rPr>
        <w:t>is</w:t>
      </w:r>
      <w:r w:rsidRPr="00CF085C">
        <w:rPr>
          <w:rFonts w:cs="Times New Roman"/>
          <w:b/>
          <w:color w:val="231F20"/>
        </w:rPr>
        <w:t xml:space="preserve"> in the best interest of the Company and its Shareholders as a whole. Accordingly they unanimously recommend that Shareholders vote in favour of the Resolution </w:t>
      </w:r>
      <w:r>
        <w:rPr>
          <w:rFonts w:cs="Times New Roman"/>
          <w:b/>
          <w:color w:val="231F20"/>
        </w:rPr>
        <w:t xml:space="preserve">(1) </w:t>
      </w:r>
      <w:r w:rsidRPr="00CF085C">
        <w:rPr>
          <w:rFonts w:cs="Times New Roman"/>
          <w:b/>
          <w:color w:val="231F20"/>
        </w:rPr>
        <w:t xml:space="preserve">as they intend to do in respect of their aggregate beneficial shareholdings of </w:t>
      </w:r>
      <w:r>
        <w:rPr>
          <w:b/>
          <w:color w:val="231F20"/>
        </w:rPr>
        <w:t>58,000</w:t>
      </w:r>
      <w:r w:rsidRPr="00CF085C">
        <w:rPr>
          <w:rFonts w:cs="Times New Roman"/>
          <w:b/>
          <w:color w:val="231F20"/>
        </w:rPr>
        <w:t xml:space="preserve"> Shares, equivalent to </w:t>
      </w:r>
      <w:r>
        <w:rPr>
          <w:b/>
          <w:color w:val="231F20"/>
        </w:rPr>
        <w:t>0.12</w:t>
      </w:r>
      <w:r w:rsidRPr="00CF085C">
        <w:rPr>
          <w:rFonts w:cs="Times New Roman"/>
          <w:b/>
          <w:color w:val="231F20"/>
        </w:rPr>
        <w:t xml:space="preserve"> per cent. </w:t>
      </w:r>
      <w:proofErr w:type="gramStart"/>
      <w:r w:rsidRPr="00CF085C">
        <w:rPr>
          <w:rFonts w:cs="Times New Roman"/>
          <w:b/>
          <w:color w:val="231F20"/>
        </w:rPr>
        <w:t>of</w:t>
      </w:r>
      <w:proofErr w:type="gramEnd"/>
      <w:r w:rsidRPr="00CF085C">
        <w:rPr>
          <w:rFonts w:cs="Times New Roman"/>
          <w:b/>
          <w:color w:val="231F20"/>
        </w:rPr>
        <w:t xml:space="preserve"> the issued ordinary share capital of the Company.</w:t>
      </w:r>
    </w:p>
    <w:p w:rsidR="00CE2B37" w:rsidRPr="00CF085C" w:rsidRDefault="00CE2B37" w:rsidP="00CE2B37">
      <w:pPr>
        <w:keepNext/>
        <w:widowControl w:val="0"/>
        <w:autoSpaceDE w:val="0"/>
        <w:autoSpaceDN w:val="0"/>
        <w:adjustRightInd w:val="0"/>
        <w:spacing w:after="120" w:line="240" w:lineRule="auto"/>
        <w:ind w:right="-36"/>
        <w:jc w:val="both"/>
        <w:rPr>
          <w:rFonts w:cs="Times New Roman"/>
          <w:b/>
          <w:color w:val="231F20"/>
        </w:rPr>
      </w:pPr>
      <w:r w:rsidRPr="00A85697">
        <w:rPr>
          <w:rFonts w:cs="Times New Roman"/>
          <w:b/>
          <w:color w:val="231F20"/>
        </w:rPr>
        <w:t xml:space="preserve">Your Board </w:t>
      </w:r>
      <w:r>
        <w:rPr>
          <w:rFonts w:cs="Times New Roman"/>
          <w:b/>
          <w:color w:val="231F20"/>
        </w:rPr>
        <w:t xml:space="preserve">also </w:t>
      </w:r>
      <w:r w:rsidRPr="00A85697">
        <w:rPr>
          <w:rFonts w:cs="Times New Roman"/>
          <w:b/>
          <w:color w:val="231F20"/>
        </w:rPr>
        <w:t>recommends you to vote against the Requisition</w:t>
      </w:r>
      <w:r>
        <w:rPr>
          <w:rFonts w:cs="Times New Roman"/>
          <w:b/>
          <w:color w:val="231F20"/>
        </w:rPr>
        <w:t>ers’</w:t>
      </w:r>
      <w:r w:rsidRPr="00A85697">
        <w:rPr>
          <w:rFonts w:cs="Times New Roman"/>
          <w:b/>
          <w:color w:val="231F20"/>
        </w:rPr>
        <w:t xml:space="preserve"> Resolutions</w:t>
      </w:r>
      <w:r>
        <w:rPr>
          <w:rFonts w:cs="Times New Roman"/>
          <w:b/>
          <w:color w:val="231F20"/>
        </w:rPr>
        <w:t>, 2 and 3.</w:t>
      </w:r>
    </w:p>
    <w:p w:rsidR="00441E81" w:rsidRDefault="00441E81" w:rsidP="00441E81">
      <w:pPr>
        <w:widowControl w:val="0"/>
        <w:autoSpaceDE w:val="0"/>
        <w:autoSpaceDN w:val="0"/>
        <w:adjustRightInd w:val="0"/>
        <w:spacing w:after="120" w:line="240" w:lineRule="auto"/>
        <w:ind w:right="-36"/>
        <w:rPr>
          <w:rFonts w:cs="Times New Roman"/>
          <w:color w:val="000000"/>
        </w:rPr>
      </w:pPr>
    </w:p>
    <w:p w:rsidR="00441E81" w:rsidRDefault="00441E81" w:rsidP="00441E81">
      <w:pPr>
        <w:widowControl w:val="0"/>
        <w:autoSpaceDE w:val="0"/>
        <w:autoSpaceDN w:val="0"/>
        <w:adjustRightInd w:val="0"/>
        <w:spacing w:after="120" w:line="240" w:lineRule="auto"/>
        <w:ind w:right="-36"/>
        <w:jc w:val="both"/>
        <w:rPr>
          <w:rFonts w:cs="Times New Roman"/>
          <w:b/>
          <w:color w:val="231F20"/>
        </w:rPr>
      </w:pPr>
      <w:r>
        <w:rPr>
          <w:rFonts w:cs="Times New Roman"/>
          <w:b/>
          <w:color w:val="231F20"/>
        </w:rPr>
        <w:t>Derek Short</w:t>
      </w:r>
    </w:p>
    <w:p w:rsidR="00441E81" w:rsidRDefault="00441E81" w:rsidP="00441E81">
      <w:pPr>
        <w:widowControl w:val="0"/>
        <w:autoSpaceDE w:val="0"/>
        <w:autoSpaceDN w:val="0"/>
        <w:adjustRightInd w:val="0"/>
        <w:spacing w:after="120" w:line="240" w:lineRule="auto"/>
        <w:ind w:right="-36"/>
        <w:jc w:val="both"/>
        <w:rPr>
          <w:rFonts w:cs="Times New Roman"/>
          <w:color w:val="231F20"/>
        </w:rPr>
      </w:pPr>
      <w:r>
        <w:rPr>
          <w:rFonts w:cs="Times New Roman"/>
          <w:color w:val="231F20"/>
        </w:rPr>
        <w:t>Non-Executive Director</w:t>
      </w:r>
    </w:p>
    <w:p w:rsidR="00441E81" w:rsidRDefault="00441E81" w:rsidP="00441E81">
      <w:pPr>
        <w:widowControl w:val="0"/>
        <w:autoSpaceDE w:val="0"/>
        <w:autoSpaceDN w:val="0"/>
        <w:adjustRightInd w:val="0"/>
        <w:spacing w:after="120" w:line="240" w:lineRule="auto"/>
        <w:ind w:right="-36"/>
        <w:jc w:val="both"/>
        <w:rPr>
          <w:rFonts w:cs="Times New Roman"/>
          <w:color w:val="231F20"/>
        </w:rPr>
      </w:pPr>
    </w:p>
    <w:p w:rsidR="00441E81" w:rsidRDefault="00441E81" w:rsidP="00441E81">
      <w:pPr>
        <w:widowControl w:val="0"/>
        <w:autoSpaceDE w:val="0"/>
        <w:autoSpaceDN w:val="0"/>
        <w:adjustRightInd w:val="0"/>
        <w:spacing w:after="120" w:line="240" w:lineRule="auto"/>
        <w:ind w:right="-36"/>
        <w:jc w:val="both"/>
        <w:rPr>
          <w:rFonts w:cs="Times New Roman"/>
          <w:color w:val="231F20"/>
        </w:rPr>
      </w:pPr>
    </w:p>
    <w:p w:rsidR="00CE2B37" w:rsidRPr="0095707E" w:rsidRDefault="00CE2B37" w:rsidP="00CE2B37">
      <w:pPr>
        <w:jc w:val="both"/>
      </w:pPr>
      <w:r w:rsidRPr="0095707E">
        <w:t>For further information:</w:t>
      </w:r>
    </w:p>
    <w:tbl>
      <w:tblPr>
        <w:tblW w:w="0" w:type="auto"/>
        <w:tblInd w:w="-10" w:type="dxa"/>
        <w:tblCellMar>
          <w:left w:w="10" w:type="dxa"/>
          <w:right w:w="10" w:type="dxa"/>
        </w:tblCellMar>
        <w:tblLook w:val="0000" w:firstRow="0" w:lastRow="0" w:firstColumn="0" w:lastColumn="0" w:noHBand="0" w:noVBand="0"/>
      </w:tblPr>
      <w:tblGrid>
        <w:gridCol w:w="4942"/>
        <w:gridCol w:w="3708"/>
      </w:tblGrid>
      <w:tr w:rsidR="00CE2B37" w:rsidRPr="0095707E" w:rsidTr="005A3E1C">
        <w:tc>
          <w:tcPr>
            <w:tcW w:w="4942" w:type="dxa"/>
            <w:tcMar>
              <w:top w:w="0" w:type="dxa"/>
              <w:left w:w="0" w:type="dxa"/>
              <w:bottom w:w="0" w:type="dxa"/>
              <w:right w:w="0" w:type="dxa"/>
            </w:tcMar>
          </w:tcPr>
          <w:p w:rsidR="00CE2B37" w:rsidRPr="0095707E" w:rsidRDefault="00CE2B37" w:rsidP="005A3E1C">
            <w:pPr>
              <w:rPr>
                <w:b/>
              </w:rPr>
            </w:pPr>
            <w:r w:rsidRPr="0095707E">
              <w:rPr>
                <w:b/>
              </w:rPr>
              <w:t>The Hotel Corporation plc</w:t>
            </w:r>
          </w:p>
          <w:p w:rsidR="00CE2B37" w:rsidRPr="0095707E" w:rsidRDefault="00CE2B37" w:rsidP="005A3E1C">
            <w:r w:rsidRPr="0095707E">
              <w:t>Derek Short / David Craine</w:t>
            </w:r>
          </w:p>
        </w:tc>
        <w:tc>
          <w:tcPr>
            <w:tcW w:w="3708" w:type="dxa"/>
            <w:tcMar>
              <w:top w:w="0" w:type="dxa"/>
              <w:left w:w="0" w:type="dxa"/>
              <w:bottom w:w="0" w:type="dxa"/>
              <w:right w:w="0" w:type="dxa"/>
            </w:tcMar>
          </w:tcPr>
          <w:p w:rsidR="00CE2B37" w:rsidRPr="0095707E" w:rsidRDefault="00CE2B37" w:rsidP="005A3E1C">
            <w:pPr>
              <w:jc w:val="right"/>
            </w:pPr>
            <w:r w:rsidRPr="0095707E">
              <w:t>+44 (0) 1624 626586</w:t>
            </w:r>
          </w:p>
        </w:tc>
      </w:tr>
      <w:tr w:rsidR="00CE2B37" w:rsidRPr="0095707E" w:rsidTr="005A3E1C">
        <w:tc>
          <w:tcPr>
            <w:tcW w:w="4942" w:type="dxa"/>
            <w:tcMar>
              <w:top w:w="0" w:type="dxa"/>
              <w:left w:w="0" w:type="dxa"/>
              <w:bottom w:w="0" w:type="dxa"/>
              <w:right w:w="0" w:type="dxa"/>
            </w:tcMar>
          </w:tcPr>
          <w:p w:rsidR="00CE2B37" w:rsidRPr="0095707E" w:rsidRDefault="00CE2B37" w:rsidP="005A3E1C"/>
        </w:tc>
        <w:tc>
          <w:tcPr>
            <w:tcW w:w="3708" w:type="dxa"/>
            <w:tcMar>
              <w:top w:w="0" w:type="dxa"/>
              <w:left w:w="0" w:type="dxa"/>
              <w:bottom w:w="0" w:type="dxa"/>
              <w:right w:w="0" w:type="dxa"/>
            </w:tcMar>
          </w:tcPr>
          <w:p w:rsidR="00CE2B37" w:rsidRPr="0095707E" w:rsidRDefault="00CE2B37" w:rsidP="005A3E1C">
            <w:pPr>
              <w:jc w:val="right"/>
            </w:pPr>
          </w:p>
        </w:tc>
      </w:tr>
      <w:tr w:rsidR="00CE2B37" w:rsidRPr="0095707E" w:rsidTr="005A3E1C">
        <w:tc>
          <w:tcPr>
            <w:tcW w:w="4942" w:type="dxa"/>
            <w:tcMar>
              <w:top w:w="0" w:type="dxa"/>
              <w:left w:w="0" w:type="dxa"/>
              <w:bottom w:w="0" w:type="dxa"/>
              <w:right w:w="0" w:type="dxa"/>
            </w:tcMar>
          </w:tcPr>
          <w:p w:rsidR="00CE2B37" w:rsidRPr="0095707E" w:rsidRDefault="00CE2B37" w:rsidP="005A3E1C">
            <w:pPr>
              <w:rPr>
                <w:b/>
              </w:rPr>
            </w:pPr>
            <w:r w:rsidRPr="0095707E">
              <w:rPr>
                <w:b/>
              </w:rPr>
              <w:t>Sanlam Se</w:t>
            </w:r>
            <w:r>
              <w:rPr>
                <w:b/>
              </w:rPr>
              <w:t>curities UK Limited (Nomad and B</w:t>
            </w:r>
            <w:r w:rsidRPr="0095707E">
              <w:rPr>
                <w:b/>
              </w:rPr>
              <w:t>roker)</w:t>
            </w:r>
          </w:p>
          <w:p w:rsidR="00CE2B37" w:rsidRPr="0095707E" w:rsidRDefault="00CE2B37" w:rsidP="005A3E1C">
            <w:r w:rsidRPr="0095707E">
              <w:t>Simon Clements</w:t>
            </w:r>
            <w:r>
              <w:t xml:space="preserve"> / James Thomas </w:t>
            </w:r>
          </w:p>
        </w:tc>
        <w:tc>
          <w:tcPr>
            <w:tcW w:w="3708" w:type="dxa"/>
            <w:tcMar>
              <w:top w:w="0" w:type="dxa"/>
              <w:left w:w="0" w:type="dxa"/>
              <w:bottom w:w="0" w:type="dxa"/>
              <w:right w:w="0" w:type="dxa"/>
            </w:tcMar>
          </w:tcPr>
          <w:p w:rsidR="00CE2B37" w:rsidRPr="0095707E" w:rsidRDefault="00CE2B37" w:rsidP="005A3E1C">
            <w:pPr>
              <w:jc w:val="right"/>
            </w:pPr>
            <w:r w:rsidRPr="0095707E">
              <w:t>+44 (0) 20 7628 2200</w:t>
            </w:r>
          </w:p>
        </w:tc>
      </w:tr>
    </w:tbl>
    <w:p w:rsidR="00CE2B37" w:rsidRDefault="00CE2B37" w:rsidP="00CE2B37">
      <w:pPr>
        <w:jc w:val="both"/>
      </w:pPr>
    </w:p>
    <w:p w:rsidR="00CE2B37" w:rsidRDefault="00CE2B37" w:rsidP="00CE2B37">
      <w:pPr>
        <w:widowControl w:val="0"/>
        <w:tabs>
          <w:tab w:val="left" w:pos="993"/>
        </w:tabs>
        <w:autoSpaceDE w:val="0"/>
        <w:autoSpaceDN w:val="0"/>
        <w:adjustRightInd w:val="0"/>
        <w:spacing w:after="120" w:line="240" w:lineRule="auto"/>
        <w:ind w:right="-36"/>
        <w:jc w:val="both"/>
        <w:rPr>
          <w:rFonts w:cs="Times New Roman"/>
          <w:color w:val="231F20"/>
        </w:rPr>
      </w:pP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foll</w:t>
      </w:r>
      <w:r w:rsidRPr="00CF085C">
        <w:rPr>
          <w:rFonts w:cs="Times New Roman"/>
          <w:color w:val="231F20"/>
          <w:spacing w:val="-6"/>
        </w:rPr>
        <w:t>o</w:t>
      </w:r>
      <w:r w:rsidRPr="00CF085C">
        <w:rPr>
          <w:rFonts w:cs="Times New Roman"/>
          <w:color w:val="231F20"/>
        </w:rPr>
        <w:t>wing</w:t>
      </w:r>
      <w:r w:rsidRPr="00CF085C">
        <w:rPr>
          <w:rFonts w:cs="Times New Roman"/>
          <w:color w:val="231F20"/>
          <w:spacing w:val="5"/>
        </w:rPr>
        <w:t xml:space="preserve"> </w:t>
      </w:r>
      <w:r w:rsidRPr="00CF085C">
        <w:rPr>
          <w:rFonts w:cs="Times New Roman"/>
          <w:color w:val="231F20"/>
        </w:rPr>
        <w:t>de</w:t>
      </w:r>
      <w:r w:rsidRPr="00CF085C">
        <w:rPr>
          <w:rFonts w:cs="Times New Roman"/>
          <w:color w:val="231F20"/>
          <w:spacing w:val="-4"/>
        </w:rPr>
        <w:t>f</w:t>
      </w:r>
      <w:r w:rsidRPr="00CF085C">
        <w:rPr>
          <w:rFonts w:cs="Times New Roman"/>
          <w:color w:val="231F20"/>
        </w:rPr>
        <w:t>initions</w:t>
      </w:r>
      <w:r w:rsidRPr="00CF085C">
        <w:rPr>
          <w:rFonts w:cs="Times New Roman"/>
          <w:color w:val="231F20"/>
          <w:spacing w:val="5"/>
        </w:rPr>
        <w:t xml:space="preserve"> </w:t>
      </w:r>
      <w:r w:rsidRPr="00CF085C">
        <w:rPr>
          <w:rFonts w:cs="Times New Roman"/>
          <w:color w:val="231F20"/>
        </w:rPr>
        <w:t>apply</w:t>
      </w:r>
      <w:r w:rsidRPr="00CF085C">
        <w:rPr>
          <w:rFonts w:cs="Times New Roman"/>
          <w:color w:val="231F20"/>
          <w:spacing w:val="5"/>
        </w:rPr>
        <w:t xml:space="preserve"> </w:t>
      </w:r>
      <w:r w:rsidRPr="00CF085C">
        <w:rPr>
          <w:rFonts w:cs="Times New Roman"/>
          <w:color w:val="231F20"/>
        </w:rPr>
        <w:t>throughout</w:t>
      </w:r>
      <w:r w:rsidRPr="00CF085C">
        <w:rPr>
          <w:rFonts w:cs="Times New Roman"/>
          <w:color w:val="231F20"/>
          <w:spacing w:val="5"/>
        </w:rPr>
        <w:t xml:space="preserve"> </w:t>
      </w:r>
      <w:r w:rsidRPr="00CF085C">
        <w:rPr>
          <w:rFonts w:cs="Times New Roman"/>
          <w:color w:val="231F20"/>
        </w:rPr>
        <w:t>this</w:t>
      </w:r>
      <w:r>
        <w:rPr>
          <w:rFonts w:cs="Times New Roman"/>
          <w:color w:val="231F20"/>
          <w:spacing w:val="5"/>
        </w:rPr>
        <w:t xml:space="preserve"> announcement</w:t>
      </w:r>
      <w:r w:rsidRPr="00CF085C">
        <w:rPr>
          <w:rFonts w:cs="Times New Roman"/>
          <w:color w:val="231F20"/>
          <w:spacing w:val="5"/>
        </w:rPr>
        <w:t xml:space="preserve"> </w:t>
      </w:r>
      <w:r w:rsidRPr="00CF085C">
        <w:rPr>
          <w:rFonts w:cs="Times New Roman"/>
          <w:color w:val="231F20"/>
        </w:rPr>
        <w:t>unless</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cont</w:t>
      </w:r>
      <w:r w:rsidRPr="00CF085C">
        <w:rPr>
          <w:rFonts w:cs="Times New Roman"/>
          <w:color w:val="231F20"/>
          <w:spacing w:val="-3"/>
        </w:rPr>
        <w:t>e</w:t>
      </w:r>
      <w:r w:rsidRPr="00CF085C">
        <w:rPr>
          <w:rFonts w:cs="Times New Roman"/>
          <w:color w:val="231F20"/>
        </w:rPr>
        <w:t>xt</w:t>
      </w:r>
      <w:r w:rsidRPr="00CF085C">
        <w:rPr>
          <w:rFonts w:cs="Times New Roman"/>
          <w:color w:val="231F20"/>
          <w:spacing w:val="5"/>
        </w:rPr>
        <w:t xml:space="preserve"> </w:t>
      </w:r>
      <w:r w:rsidRPr="00CF085C">
        <w:rPr>
          <w:rFonts w:cs="Times New Roman"/>
          <w:color w:val="231F20"/>
        </w:rPr>
        <w:t>requires</w:t>
      </w:r>
      <w:r w:rsidRPr="00CF085C">
        <w:rPr>
          <w:rFonts w:cs="Times New Roman"/>
          <w:color w:val="231F20"/>
          <w:spacing w:val="5"/>
        </w:rPr>
        <w:t xml:space="preserve"> </w:t>
      </w:r>
      <w:r w:rsidRPr="00CF085C">
        <w:rPr>
          <w:rFonts w:cs="Times New Roman"/>
          <w:color w:val="231F20"/>
        </w:rPr>
        <w:t>otherwise:</w:t>
      </w:r>
    </w:p>
    <w:p w:rsidR="00CE2B37" w:rsidRPr="00CF085C" w:rsidRDefault="00CE2B37" w:rsidP="00CE2B37">
      <w:pPr>
        <w:widowControl w:val="0"/>
        <w:tabs>
          <w:tab w:val="left" w:pos="993"/>
        </w:tabs>
        <w:autoSpaceDE w:val="0"/>
        <w:autoSpaceDN w:val="0"/>
        <w:adjustRightInd w:val="0"/>
        <w:spacing w:after="120" w:line="240" w:lineRule="auto"/>
        <w:ind w:right="-36"/>
        <w:jc w:val="both"/>
        <w:rPr>
          <w:rFonts w:cs="Times New Roman"/>
          <w:color w:val="231F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5890"/>
      </w:tblGrid>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AIM</w:t>
            </w:r>
            <w:r w:rsidRPr="00CF085C">
              <w:rPr>
                <w:rFonts w:cs="Times New Roman"/>
                <w:color w:val="231F20"/>
              </w:rPr>
              <w:t>”</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the</w:t>
            </w:r>
            <w:r w:rsidRPr="00CF085C">
              <w:rPr>
                <w:rFonts w:cs="Times New Roman"/>
                <w:color w:val="231F20"/>
                <w:spacing w:val="-7"/>
              </w:rPr>
              <w:t xml:space="preserve"> </w:t>
            </w:r>
            <w:r w:rsidRPr="00CF085C">
              <w:rPr>
                <w:rFonts w:cs="Times New Roman"/>
                <w:color w:val="231F20"/>
              </w:rPr>
              <w:t>AIM</w:t>
            </w:r>
            <w:r w:rsidRPr="00CF085C">
              <w:rPr>
                <w:rFonts w:cs="Times New Roman"/>
                <w:color w:val="231F20"/>
                <w:spacing w:val="5"/>
              </w:rPr>
              <w:t xml:space="preserve"> </w:t>
            </w:r>
            <w:r w:rsidRPr="00CF085C">
              <w:rPr>
                <w:rFonts w:cs="Times New Roman"/>
                <w:color w:val="231F20"/>
              </w:rPr>
              <w:t>mar</w:t>
            </w:r>
            <w:r w:rsidRPr="00CF085C">
              <w:rPr>
                <w:rFonts w:cs="Times New Roman"/>
                <w:color w:val="231F20"/>
                <w:spacing w:val="-2"/>
              </w:rPr>
              <w:t>k</w:t>
            </w:r>
            <w:r w:rsidRPr="00CF085C">
              <w:rPr>
                <w:rFonts w:cs="Times New Roman"/>
                <w:color w:val="231F20"/>
              </w:rPr>
              <w:t>et</w:t>
            </w:r>
            <w:r w:rsidRPr="00CF085C">
              <w:rPr>
                <w:rFonts w:cs="Times New Roman"/>
                <w:color w:val="231F20"/>
                <w:spacing w:val="5"/>
              </w:rPr>
              <w:t xml:space="preserve"> </w:t>
            </w:r>
            <w:r w:rsidRPr="00CF085C">
              <w:rPr>
                <w:rFonts w:cs="Times New Roman"/>
                <w:color w:val="231F20"/>
              </w:rPr>
              <w:t>operated</w:t>
            </w:r>
            <w:r w:rsidRPr="00CF085C">
              <w:rPr>
                <w:rFonts w:cs="Times New Roman"/>
                <w:color w:val="231F20"/>
                <w:spacing w:val="5"/>
              </w:rPr>
              <w:t xml:space="preserve"> </w:t>
            </w:r>
            <w:r w:rsidRPr="00CF085C">
              <w:rPr>
                <w:rFonts w:cs="Times New Roman"/>
                <w:color w:val="231F20"/>
              </w:rPr>
              <w:t>by</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London</w:t>
            </w:r>
            <w:r w:rsidRPr="00CF085C">
              <w:rPr>
                <w:rFonts w:cs="Times New Roman"/>
                <w:color w:val="231F20"/>
                <w:spacing w:val="5"/>
              </w:rPr>
              <w:t xml:space="preserve"> </w:t>
            </w:r>
            <w:r w:rsidRPr="00CF085C">
              <w:rPr>
                <w:rFonts w:cs="Times New Roman"/>
                <w:color w:val="231F20"/>
              </w:rPr>
              <w:t>Stock</w:t>
            </w:r>
            <w:r w:rsidRPr="00CF085C">
              <w:rPr>
                <w:rFonts w:cs="Times New Roman"/>
                <w:color w:val="231F20"/>
                <w:spacing w:val="5"/>
              </w:rPr>
              <w:t xml:space="preserve"> </w:t>
            </w:r>
            <w:r w:rsidRPr="00CF085C">
              <w:rPr>
                <w:rFonts w:cs="Times New Roman"/>
                <w:color w:val="231F20"/>
              </w:rPr>
              <w:t>Exchange</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AIM Rules</w:t>
            </w:r>
            <w:r w:rsidRPr="00CF085C">
              <w:rPr>
                <w:rFonts w:cs="Times New Roman"/>
                <w:color w:val="231F20"/>
              </w:rPr>
              <w:t>”</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the</w:t>
            </w:r>
            <w:r w:rsidRPr="00CF085C">
              <w:rPr>
                <w:rFonts w:cs="Times New Roman"/>
                <w:color w:val="231F20"/>
                <w:spacing w:val="6"/>
              </w:rPr>
              <w:t xml:space="preserve"> </w:t>
            </w:r>
            <w:r w:rsidRPr="00CF085C">
              <w:rPr>
                <w:rFonts w:cs="Times New Roman"/>
                <w:color w:val="231F20"/>
              </w:rPr>
              <w:t>AIM</w:t>
            </w:r>
            <w:r w:rsidRPr="00CF085C">
              <w:rPr>
                <w:rFonts w:cs="Times New Roman"/>
                <w:color w:val="231F20"/>
                <w:spacing w:val="19"/>
              </w:rPr>
              <w:t xml:space="preserve"> </w:t>
            </w:r>
            <w:r w:rsidRPr="00CF085C">
              <w:rPr>
                <w:rFonts w:cs="Times New Roman"/>
                <w:color w:val="231F20"/>
              </w:rPr>
              <w:t>Rules</w:t>
            </w:r>
            <w:r w:rsidRPr="00CF085C">
              <w:rPr>
                <w:rFonts w:cs="Times New Roman"/>
                <w:color w:val="231F20"/>
                <w:spacing w:val="19"/>
              </w:rPr>
              <w:t xml:space="preserve"> </w:t>
            </w:r>
            <w:r w:rsidRPr="00CF085C">
              <w:rPr>
                <w:rFonts w:cs="Times New Roman"/>
                <w:color w:val="231F20"/>
              </w:rPr>
              <w:t>for</w:t>
            </w:r>
            <w:r w:rsidRPr="00CF085C">
              <w:rPr>
                <w:rFonts w:cs="Times New Roman"/>
                <w:color w:val="231F20"/>
                <w:spacing w:val="19"/>
              </w:rPr>
              <w:t xml:space="preserve"> </w:t>
            </w:r>
            <w:r w:rsidRPr="00CF085C">
              <w:rPr>
                <w:rFonts w:cs="Times New Roman"/>
                <w:color w:val="231F20"/>
              </w:rPr>
              <w:t>Companies</w:t>
            </w:r>
            <w:r w:rsidRPr="00CF085C">
              <w:rPr>
                <w:rFonts w:cs="Times New Roman"/>
                <w:color w:val="231F20"/>
                <w:spacing w:val="19"/>
              </w:rPr>
              <w:t xml:space="preserve"> </w:t>
            </w:r>
            <w:r w:rsidRPr="00CF085C">
              <w:rPr>
                <w:rFonts w:cs="Times New Roman"/>
                <w:color w:val="231F20"/>
              </w:rPr>
              <w:t>published</w:t>
            </w:r>
            <w:r w:rsidRPr="00CF085C">
              <w:rPr>
                <w:rFonts w:cs="Times New Roman"/>
                <w:color w:val="231F20"/>
                <w:spacing w:val="19"/>
              </w:rPr>
              <w:t xml:space="preserve"> </w:t>
            </w:r>
            <w:r w:rsidRPr="00CF085C">
              <w:rPr>
                <w:rFonts w:cs="Times New Roman"/>
                <w:color w:val="231F20"/>
              </w:rPr>
              <w:t>by</w:t>
            </w:r>
            <w:r w:rsidRPr="00CF085C">
              <w:rPr>
                <w:rFonts w:cs="Times New Roman"/>
                <w:color w:val="231F20"/>
                <w:spacing w:val="19"/>
              </w:rPr>
              <w:t xml:space="preserve"> </w:t>
            </w:r>
            <w:r w:rsidRPr="00CF085C">
              <w:rPr>
                <w:rFonts w:cs="Times New Roman"/>
                <w:color w:val="231F20"/>
              </w:rPr>
              <w:t>the</w:t>
            </w:r>
            <w:r w:rsidRPr="00CF085C">
              <w:rPr>
                <w:rFonts w:cs="Times New Roman"/>
                <w:color w:val="231F20"/>
                <w:spacing w:val="19"/>
              </w:rPr>
              <w:t xml:space="preserve"> </w:t>
            </w:r>
            <w:r w:rsidRPr="00CF085C">
              <w:rPr>
                <w:rFonts w:cs="Times New Roman"/>
                <w:color w:val="231F20"/>
              </w:rPr>
              <w:t>London</w:t>
            </w:r>
            <w:r w:rsidRPr="00CF085C">
              <w:rPr>
                <w:rFonts w:cs="Times New Roman"/>
                <w:color w:val="231F20"/>
                <w:spacing w:val="19"/>
              </w:rPr>
              <w:t xml:space="preserve"> </w:t>
            </w:r>
            <w:r w:rsidRPr="00CF085C">
              <w:rPr>
                <w:rFonts w:cs="Times New Roman"/>
                <w:color w:val="231F20"/>
              </w:rPr>
              <w:t>Stock Exchange</w:t>
            </w:r>
            <w:r w:rsidRPr="00CF085C">
              <w:rPr>
                <w:rFonts w:cs="Times New Roman"/>
                <w:color w:val="231F20"/>
                <w:spacing w:val="-1"/>
              </w:rPr>
              <w:t xml:space="preserve"> </w:t>
            </w:r>
            <w:r w:rsidRPr="00CF085C">
              <w:rPr>
                <w:rFonts w:cs="Times New Roman"/>
                <w:color w:val="231F20"/>
              </w:rPr>
              <w:t>g</w:t>
            </w:r>
            <w:r w:rsidRPr="00CF085C">
              <w:rPr>
                <w:rFonts w:cs="Times New Roman"/>
                <w:color w:val="231F20"/>
                <w:spacing w:val="-3"/>
              </w:rPr>
              <w:t>ov</w:t>
            </w:r>
            <w:r w:rsidRPr="00CF085C">
              <w:rPr>
                <w:rFonts w:cs="Times New Roman"/>
                <w:color w:val="231F20"/>
              </w:rPr>
              <w:t>erning</w:t>
            </w:r>
            <w:r w:rsidRPr="00CF085C">
              <w:rPr>
                <w:rFonts w:cs="Times New Roman"/>
                <w:color w:val="231F20"/>
                <w:spacing w:val="-1"/>
              </w:rPr>
              <w:t xml:space="preserve"> </w:t>
            </w:r>
            <w:r w:rsidRPr="00CF085C">
              <w:rPr>
                <w:rFonts w:cs="Times New Roman"/>
                <w:color w:val="231F20"/>
              </w:rPr>
              <w:t>admission</w:t>
            </w:r>
            <w:r w:rsidRPr="00CF085C">
              <w:rPr>
                <w:rFonts w:cs="Times New Roman"/>
                <w:color w:val="231F20"/>
                <w:spacing w:val="-1"/>
              </w:rPr>
              <w:t xml:space="preserve"> </w:t>
            </w:r>
            <w:r w:rsidRPr="00CF085C">
              <w:rPr>
                <w:rFonts w:cs="Times New Roman"/>
                <w:color w:val="231F20"/>
              </w:rPr>
              <w:t>to,</w:t>
            </w:r>
            <w:r w:rsidRPr="00CF085C">
              <w:rPr>
                <w:rFonts w:cs="Times New Roman"/>
                <w:color w:val="231F20"/>
                <w:spacing w:val="-1"/>
              </w:rPr>
              <w:t xml:space="preserve"> </w:t>
            </w:r>
            <w:r w:rsidRPr="00CF085C">
              <w:rPr>
                <w:rFonts w:cs="Times New Roman"/>
                <w:color w:val="231F20"/>
              </w:rPr>
              <w:t>and</w:t>
            </w:r>
            <w:r w:rsidRPr="00CF085C">
              <w:rPr>
                <w:rFonts w:cs="Times New Roman"/>
                <w:color w:val="231F20"/>
                <w:spacing w:val="-1"/>
              </w:rPr>
              <w:t xml:space="preserve"> </w:t>
            </w:r>
            <w:r w:rsidRPr="00CF085C">
              <w:rPr>
                <w:rFonts w:cs="Times New Roman"/>
                <w:color w:val="231F20"/>
              </w:rPr>
              <w:t>the</w:t>
            </w:r>
            <w:r w:rsidRPr="00CF085C">
              <w:rPr>
                <w:rFonts w:cs="Times New Roman"/>
                <w:color w:val="231F20"/>
                <w:spacing w:val="-1"/>
              </w:rPr>
              <w:t xml:space="preserve"> </w:t>
            </w:r>
            <w:r w:rsidRPr="00CF085C">
              <w:rPr>
                <w:rFonts w:cs="Times New Roman"/>
                <w:color w:val="231F20"/>
              </w:rPr>
              <w:t>operation</w:t>
            </w:r>
            <w:r w:rsidRPr="00CF085C">
              <w:rPr>
                <w:rFonts w:cs="Times New Roman"/>
                <w:color w:val="231F20"/>
                <w:spacing w:val="-1"/>
              </w:rPr>
              <w:t xml:space="preserve"> </w:t>
            </w:r>
            <w:r w:rsidRPr="00CF085C">
              <w:rPr>
                <w:rFonts w:cs="Times New Roman"/>
                <w:color w:val="231F20"/>
              </w:rPr>
              <w:t>of,</w:t>
            </w:r>
            <w:r w:rsidRPr="00CF085C">
              <w:rPr>
                <w:rFonts w:cs="Times New Roman"/>
                <w:color w:val="231F20"/>
                <w:spacing w:val="-13"/>
              </w:rPr>
              <w:t xml:space="preserve"> </w:t>
            </w:r>
            <w:r w:rsidRPr="00CF085C">
              <w:rPr>
                <w:rFonts w:cs="Times New Roman"/>
                <w:color w:val="231F20"/>
              </w:rPr>
              <w:t>AIM,</w:t>
            </w:r>
            <w:r w:rsidRPr="00CF085C">
              <w:rPr>
                <w:rFonts w:cs="Times New Roman"/>
                <w:color w:val="231F20"/>
                <w:spacing w:val="-1"/>
              </w:rPr>
              <w:t xml:space="preserve"> </w:t>
            </w:r>
            <w:r w:rsidRPr="00CF085C">
              <w:rPr>
                <w:rFonts w:cs="Times New Roman"/>
                <w:color w:val="231F20"/>
              </w:rPr>
              <w:t>as amended</w:t>
            </w:r>
            <w:r w:rsidRPr="00CF085C">
              <w:rPr>
                <w:rFonts w:cs="Times New Roman"/>
                <w:color w:val="231F20"/>
                <w:spacing w:val="5"/>
              </w:rPr>
              <w:t xml:space="preserve"> </w:t>
            </w:r>
            <w:r w:rsidRPr="00CF085C">
              <w:rPr>
                <w:rFonts w:cs="Times New Roman"/>
                <w:color w:val="231F20"/>
              </w:rPr>
              <w:t>from</w:t>
            </w:r>
            <w:r w:rsidRPr="00CF085C">
              <w:rPr>
                <w:rFonts w:cs="Times New Roman"/>
                <w:color w:val="231F20"/>
                <w:spacing w:val="5"/>
              </w:rPr>
              <w:t xml:space="preserve"> </w:t>
            </w:r>
            <w:r w:rsidRPr="00CF085C">
              <w:rPr>
                <w:rFonts w:cs="Times New Roman"/>
                <w:color w:val="231F20"/>
              </w:rPr>
              <w:t>time</w:t>
            </w:r>
            <w:r w:rsidRPr="00CF085C">
              <w:rPr>
                <w:rFonts w:cs="Times New Roman"/>
                <w:color w:val="231F20"/>
                <w:spacing w:val="5"/>
              </w:rPr>
              <w:t xml:space="preserve"> </w:t>
            </w:r>
            <w:r w:rsidRPr="00CF085C">
              <w:rPr>
                <w:rFonts w:cs="Times New Roman"/>
                <w:color w:val="231F20"/>
              </w:rPr>
              <w:t>to</w:t>
            </w:r>
            <w:r w:rsidRPr="00CF085C">
              <w:rPr>
                <w:rFonts w:cs="Times New Roman"/>
                <w:color w:val="231F20"/>
                <w:spacing w:val="5"/>
              </w:rPr>
              <w:t xml:space="preserve"> </w:t>
            </w:r>
            <w:r w:rsidRPr="00CF085C">
              <w:rPr>
                <w:rFonts w:cs="Times New Roman"/>
                <w:color w:val="231F20"/>
              </w:rPr>
              <w:t>time</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Business</w:t>
            </w:r>
            <w:r w:rsidRPr="00CF085C">
              <w:rPr>
                <w:rFonts w:cs="Times New Roman"/>
                <w:b/>
                <w:bCs/>
                <w:color w:val="231F20"/>
                <w:spacing w:val="5"/>
              </w:rPr>
              <w:t xml:space="preserve"> </w:t>
            </w:r>
            <w:r w:rsidRPr="00CF085C">
              <w:rPr>
                <w:rFonts w:cs="Times New Roman"/>
                <w:b/>
                <w:bCs/>
                <w:color w:val="231F20"/>
              </w:rPr>
              <w:t>Day</w:t>
            </w:r>
            <w:r w:rsidRPr="00CF085C">
              <w:rPr>
                <w:rFonts w:cs="Times New Roman"/>
                <w:color w:val="231F20"/>
              </w:rPr>
              <w:t>”</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a</w:t>
            </w:r>
            <w:r w:rsidRPr="00CF085C">
              <w:rPr>
                <w:rFonts w:cs="Times New Roman"/>
                <w:color w:val="231F20"/>
                <w:spacing w:val="5"/>
              </w:rPr>
              <w:t xml:space="preserve"> </w:t>
            </w:r>
            <w:r w:rsidRPr="00CF085C">
              <w:rPr>
                <w:rFonts w:cs="Times New Roman"/>
                <w:color w:val="231F20"/>
              </w:rPr>
              <w:t>day</w:t>
            </w:r>
            <w:r w:rsidRPr="00CF085C">
              <w:rPr>
                <w:rFonts w:cs="Times New Roman"/>
                <w:color w:val="231F20"/>
                <w:spacing w:val="5"/>
              </w:rPr>
              <w:t xml:space="preserve"> </w:t>
            </w:r>
            <w:r w:rsidRPr="00CF085C">
              <w:rPr>
                <w:rFonts w:cs="Times New Roman"/>
                <w:color w:val="231F20"/>
              </w:rPr>
              <w:t>on</w:t>
            </w:r>
            <w:r w:rsidRPr="00CF085C">
              <w:rPr>
                <w:rFonts w:cs="Times New Roman"/>
                <w:color w:val="231F20"/>
                <w:spacing w:val="5"/>
              </w:rPr>
              <w:t xml:space="preserve"> </w:t>
            </w:r>
            <w:r w:rsidRPr="00CF085C">
              <w:rPr>
                <w:rFonts w:cs="Times New Roman"/>
                <w:color w:val="231F20"/>
              </w:rPr>
              <w:t>which</w:t>
            </w:r>
            <w:r w:rsidRPr="00CF085C">
              <w:rPr>
                <w:rFonts w:cs="Times New Roman"/>
                <w:color w:val="231F20"/>
                <w:spacing w:val="5"/>
              </w:rPr>
              <w:t xml:space="preserve"> </w:t>
            </w:r>
            <w:r w:rsidRPr="00CF085C">
              <w:rPr>
                <w:rFonts w:cs="Times New Roman"/>
                <w:color w:val="231F20"/>
              </w:rPr>
              <w:t>dealings</w:t>
            </w:r>
            <w:r w:rsidRPr="00CF085C">
              <w:rPr>
                <w:rFonts w:cs="Times New Roman"/>
                <w:color w:val="231F20"/>
                <w:spacing w:val="5"/>
              </w:rPr>
              <w:t xml:space="preserve"> </w:t>
            </w:r>
            <w:r w:rsidRPr="00CF085C">
              <w:rPr>
                <w:rFonts w:cs="Times New Roman"/>
                <w:color w:val="231F20"/>
              </w:rPr>
              <w:t>in</w:t>
            </w:r>
            <w:r w:rsidRPr="00CF085C">
              <w:rPr>
                <w:rFonts w:cs="Times New Roman"/>
                <w:color w:val="231F20"/>
                <w:spacing w:val="5"/>
              </w:rPr>
              <w:t xml:space="preserve"> </w:t>
            </w:r>
            <w:r w:rsidRPr="00CF085C">
              <w:rPr>
                <w:rFonts w:cs="Times New Roman"/>
                <w:color w:val="231F20"/>
              </w:rPr>
              <w:t>securities</w:t>
            </w:r>
            <w:r w:rsidRPr="00CF085C">
              <w:rPr>
                <w:rFonts w:cs="Times New Roman"/>
                <w:color w:val="231F20"/>
                <w:spacing w:val="5"/>
              </w:rPr>
              <w:t xml:space="preserve"> </w:t>
            </w:r>
            <w:r w:rsidRPr="00CF085C">
              <w:rPr>
                <w:rFonts w:cs="Times New Roman"/>
                <w:color w:val="231F20"/>
              </w:rPr>
              <w:t>may</w:t>
            </w:r>
            <w:r w:rsidRPr="00CF085C">
              <w:rPr>
                <w:rFonts w:cs="Times New Roman"/>
                <w:color w:val="231F20"/>
                <w:spacing w:val="5"/>
              </w:rPr>
              <w:t xml:space="preserve"> </w:t>
            </w:r>
            <w:r w:rsidRPr="00CF085C">
              <w:rPr>
                <w:rFonts w:cs="Times New Roman"/>
                <w:color w:val="231F20"/>
              </w:rPr>
              <w:t>ta</w:t>
            </w:r>
            <w:r w:rsidRPr="00CF085C">
              <w:rPr>
                <w:rFonts w:cs="Times New Roman"/>
                <w:color w:val="231F20"/>
                <w:spacing w:val="-2"/>
              </w:rPr>
              <w:t>k</w:t>
            </w:r>
            <w:r w:rsidRPr="00CF085C">
              <w:rPr>
                <w:rFonts w:cs="Times New Roman"/>
                <w:color w:val="231F20"/>
              </w:rPr>
              <w:t>e</w:t>
            </w:r>
            <w:r w:rsidRPr="00CF085C">
              <w:rPr>
                <w:rFonts w:cs="Times New Roman"/>
                <w:color w:val="231F20"/>
                <w:spacing w:val="5"/>
              </w:rPr>
              <w:t xml:space="preserve"> </w:t>
            </w:r>
            <w:r w:rsidRPr="00CF085C">
              <w:rPr>
                <w:rFonts w:cs="Times New Roman"/>
                <w:color w:val="231F20"/>
              </w:rPr>
              <w:t>place</w:t>
            </w:r>
            <w:r w:rsidRPr="00CF085C">
              <w:rPr>
                <w:rFonts w:cs="Times New Roman"/>
                <w:color w:val="231F20"/>
                <w:spacing w:val="5"/>
              </w:rPr>
              <w:t xml:space="preserve"> </w:t>
            </w:r>
            <w:r w:rsidRPr="00CF085C">
              <w:rPr>
                <w:rFonts w:cs="Times New Roman"/>
                <w:color w:val="231F20"/>
              </w:rPr>
              <w:t>on</w:t>
            </w:r>
            <w:r w:rsidRPr="00CF085C">
              <w:rPr>
                <w:rFonts w:cs="Times New Roman"/>
                <w:color w:val="231F20"/>
                <w:spacing w:val="-7"/>
              </w:rPr>
              <w:t xml:space="preserve"> </w:t>
            </w:r>
            <w:r w:rsidRPr="00CF085C">
              <w:rPr>
                <w:rFonts w:cs="Times New Roman"/>
                <w:color w:val="231F20"/>
              </w:rPr>
              <w:t>AIM</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b/>
                <w:color w:val="231F20"/>
              </w:rPr>
              <w:t xml:space="preserve">“Company” </w:t>
            </w:r>
            <w:r w:rsidRPr="00CF085C">
              <w:rPr>
                <w:rFonts w:cs="Times New Roman"/>
                <w:color w:val="231F20"/>
              </w:rPr>
              <w:t>or</w:t>
            </w:r>
            <w:r w:rsidRPr="00CF085C">
              <w:rPr>
                <w:rFonts w:cs="Times New Roman"/>
                <w:b/>
                <w:color w:val="231F20"/>
              </w:rPr>
              <w:t xml:space="preserve"> “Hotel Corporation”</w:t>
            </w:r>
          </w:p>
        </w:tc>
        <w:tc>
          <w:tcPr>
            <w:tcW w:w="6167" w:type="dxa"/>
          </w:tcPr>
          <w:p w:rsidR="00CE2B37" w:rsidRPr="00CF085C" w:rsidRDefault="00CE2B37" w:rsidP="005A3E1C">
            <w:pPr>
              <w:widowControl w:val="0"/>
              <w:autoSpaceDE w:val="0"/>
              <w:autoSpaceDN w:val="0"/>
              <w:adjustRightInd w:val="0"/>
              <w:spacing w:after="120"/>
              <w:ind w:left="33" w:right="59"/>
              <w:jc w:val="both"/>
              <w:rPr>
                <w:rFonts w:cs="Times New Roman"/>
                <w:color w:val="231F20"/>
              </w:rPr>
            </w:pPr>
            <w:r w:rsidRPr="00CF085C">
              <w:rPr>
                <w:rFonts w:cs="Times New Roman"/>
                <w:color w:val="231F20"/>
              </w:rPr>
              <w:t>The Hotel Corporation plc, an Isle of Man registered company, with number 111066C</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lastRenderedPageBreak/>
              <w:t>“</w:t>
            </w:r>
            <w:r w:rsidRPr="00CF085C">
              <w:rPr>
                <w:rFonts w:cs="Times New Roman"/>
                <w:b/>
                <w:bCs/>
                <w:color w:val="231F20"/>
              </w:rPr>
              <w:t>CREST</w:t>
            </w:r>
            <w:r w:rsidRPr="00CF085C">
              <w:rPr>
                <w:rFonts w:cs="Times New Roman"/>
                <w:color w:val="231F20"/>
              </w:rPr>
              <w:t>”</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the</w:t>
            </w:r>
            <w:r w:rsidRPr="00CF085C">
              <w:rPr>
                <w:rFonts w:cs="Times New Roman"/>
                <w:color w:val="231F20"/>
                <w:spacing w:val="25"/>
              </w:rPr>
              <w:t xml:space="preserve"> </w:t>
            </w:r>
            <w:r w:rsidRPr="00CF085C">
              <w:rPr>
                <w:rFonts w:cs="Times New Roman"/>
                <w:color w:val="231F20"/>
              </w:rPr>
              <w:t>computerised</w:t>
            </w:r>
            <w:r w:rsidRPr="00CF085C">
              <w:rPr>
                <w:rFonts w:cs="Times New Roman"/>
                <w:color w:val="231F20"/>
                <w:spacing w:val="25"/>
              </w:rPr>
              <w:t xml:space="preserve"> </w:t>
            </w:r>
            <w:r w:rsidRPr="00CF085C">
              <w:rPr>
                <w:rFonts w:cs="Times New Roman"/>
                <w:color w:val="231F20"/>
              </w:rPr>
              <w:t>settlement</w:t>
            </w:r>
            <w:r w:rsidRPr="00CF085C">
              <w:rPr>
                <w:rFonts w:cs="Times New Roman"/>
                <w:color w:val="231F20"/>
                <w:spacing w:val="25"/>
              </w:rPr>
              <w:t xml:space="preserve"> </w:t>
            </w:r>
            <w:r w:rsidRPr="00CF085C">
              <w:rPr>
                <w:rFonts w:cs="Times New Roman"/>
                <w:color w:val="231F20"/>
              </w:rPr>
              <w:t>system</w:t>
            </w:r>
            <w:r w:rsidRPr="00CF085C">
              <w:rPr>
                <w:rFonts w:cs="Times New Roman"/>
                <w:color w:val="231F20"/>
                <w:spacing w:val="25"/>
              </w:rPr>
              <w:t xml:space="preserve"> </w:t>
            </w:r>
            <w:r w:rsidRPr="00CF085C">
              <w:rPr>
                <w:rFonts w:cs="Times New Roman"/>
                <w:color w:val="231F20"/>
              </w:rPr>
              <w:t>to</w:t>
            </w:r>
            <w:r w:rsidRPr="00CF085C">
              <w:rPr>
                <w:rFonts w:cs="Times New Roman"/>
                <w:color w:val="231F20"/>
                <w:spacing w:val="25"/>
              </w:rPr>
              <w:t xml:space="preserve"> </w:t>
            </w:r>
            <w:r w:rsidRPr="00CF085C">
              <w:rPr>
                <w:rFonts w:cs="Times New Roman"/>
                <w:color w:val="231F20"/>
                <w:spacing w:val="-2"/>
              </w:rPr>
              <w:t>f</w:t>
            </w:r>
            <w:r w:rsidRPr="00CF085C">
              <w:rPr>
                <w:rFonts w:cs="Times New Roman"/>
                <w:color w:val="231F20"/>
              </w:rPr>
              <w:t>acilitate</w:t>
            </w:r>
            <w:r w:rsidRPr="00CF085C">
              <w:rPr>
                <w:rFonts w:cs="Times New Roman"/>
                <w:color w:val="231F20"/>
                <w:spacing w:val="25"/>
              </w:rPr>
              <w:t xml:space="preserve"> </w:t>
            </w:r>
            <w:r w:rsidRPr="00CF085C">
              <w:rPr>
                <w:rFonts w:cs="Times New Roman"/>
                <w:color w:val="231F20"/>
              </w:rPr>
              <w:t>the</w:t>
            </w:r>
            <w:r w:rsidRPr="00CF085C">
              <w:rPr>
                <w:rFonts w:cs="Times New Roman"/>
                <w:color w:val="231F20"/>
                <w:spacing w:val="25"/>
              </w:rPr>
              <w:t xml:space="preserve"> </w:t>
            </w:r>
            <w:r w:rsidRPr="00CF085C">
              <w:rPr>
                <w:rFonts w:cs="Times New Roman"/>
                <w:color w:val="231F20"/>
              </w:rPr>
              <w:t>transfer</w:t>
            </w:r>
            <w:r w:rsidRPr="00CF085C">
              <w:rPr>
                <w:rFonts w:cs="Times New Roman"/>
                <w:color w:val="231F20"/>
                <w:spacing w:val="25"/>
              </w:rPr>
              <w:t xml:space="preserve"> </w:t>
            </w:r>
            <w:r w:rsidRPr="00CF085C">
              <w:rPr>
                <w:rFonts w:cs="Times New Roman"/>
                <w:color w:val="231F20"/>
              </w:rPr>
              <w:t>of title</w:t>
            </w:r>
            <w:r w:rsidRPr="00CF085C">
              <w:rPr>
                <w:rFonts w:cs="Times New Roman"/>
                <w:color w:val="231F20"/>
                <w:spacing w:val="10"/>
              </w:rPr>
              <w:t xml:space="preserve"> </w:t>
            </w:r>
            <w:r w:rsidRPr="00CF085C">
              <w:rPr>
                <w:rFonts w:cs="Times New Roman"/>
                <w:color w:val="231F20"/>
              </w:rPr>
              <w:t>of</w:t>
            </w:r>
            <w:r w:rsidRPr="00CF085C">
              <w:rPr>
                <w:rFonts w:cs="Times New Roman"/>
                <w:color w:val="231F20"/>
                <w:spacing w:val="10"/>
              </w:rPr>
              <w:t xml:space="preserve"> </w:t>
            </w:r>
            <w:r w:rsidRPr="00CF085C">
              <w:rPr>
                <w:rFonts w:cs="Times New Roman"/>
                <w:color w:val="231F20"/>
              </w:rPr>
              <w:t>shares</w:t>
            </w:r>
            <w:r w:rsidRPr="00CF085C">
              <w:rPr>
                <w:rFonts w:cs="Times New Roman"/>
                <w:color w:val="231F20"/>
                <w:spacing w:val="10"/>
              </w:rPr>
              <w:t xml:space="preserve"> </w:t>
            </w:r>
            <w:r w:rsidRPr="00CF085C">
              <w:rPr>
                <w:rFonts w:cs="Times New Roman"/>
                <w:color w:val="231F20"/>
              </w:rPr>
              <w:t>in</w:t>
            </w:r>
            <w:r w:rsidRPr="00CF085C">
              <w:rPr>
                <w:rFonts w:cs="Times New Roman"/>
                <w:color w:val="231F20"/>
                <w:spacing w:val="10"/>
              </w:rPr>
              <w:t xml:space="preserve"> </w:t>
            </w:r>
            <w:r w:rsidRPr="00CF085C">
              <w:rPr>
                <w:rFonts w:cs="Times New Roman"/>
                <w:color w:val="231F20"/>
              </w:rPr>
              <w:t>uncerti</w:t>
            </w:r>
            <w:r w:rsidRPr="00CF085C">
              <w:rPr>
                <w:rFonts w:cs="Times New Roman"/>
                <w:color w:val="231F20"/>
                <w:spacing w:val="-4"/>
              </w:rPr>
              <w:t>f</w:t>
            </w:r>
            <w:r w:rsidRPr="00CF085C">
              <w:rPr>
                <w:rFonts w:cs="Times New Roman"/>
                <w:color w:val="231F20"/>
              </w:rPr>
              <w:t>icated</w:t>
            </w:r>
            <w:r w:rsidRPr="00CF085C">
              <w:rPr>
                <w:rFonts w:cs="Times New Roman"/>
                <w:color w:val="231F20"/>
                <w:spacing w:val="10"/>
              </w:rPr>
              <w:t xml:space="preserve"> </w:t>
            </w:r>
            <w:r w:rsidRPr="00CF085C">
              <w:rPr>
                <w:rFonts w:cs="Times New Roman"/>
                <w:color w:val="231F20"/>
              </w:rPr>
              <w:t>form,</w:t>
            </w:r>
            <w:r w:rsidRPr="00CF085C">
              <w:rPr>
                <w:rFonts w:cs="Times New Roman"/>
                <w:color w:val="231F20"/>
                <w:spacing w:val="10"/>
              </w:rPr>
              <w:t xml:space="preserve"> </w:t>
            </w:r>
            <w:r w:rsidRPr="00CF085C">
              <w:rPr>
                <w:rFonts w:cs="Times New Roman"/>
                <w:color w:val="231F20"/>
              </w:rPr>
              <w:t>operated</w:t>
            </w:r>
            <w:r w:rsidRPr="00CF085C">
              <w:rPr>
                <w:rFonts w:cs="Times New Roman"/>
                <w:color w:val="231F20"/>
                <w:spacing w:val="10"/>
              </w:rPr>
              <w:t xml:space="preserve"> </w:t>
            </w:r>
            <w:r w:rsidRPr="00CF085C">
              <w:rPr>
                <w:rFonts w:cs="Times New Roman"/>
                <w:color w:val="231F20"/>
              </w:rPr>
              <w:t>by</w:t>
            </w:r>
            <w:r w:rsidRPr="00CF085C">
              <w:rPr>
                <w:rFonts w:cs="Times New Roman"/>
                <w:color w:val="231F20"/>
                <w:spacing w:val="10"/>
              </w:rPr>
              <w:t xml:space="preserve"> </w:t>
            </w:r>
            <w:r w:rsidRPr="00CF085C">
              <w:rPr>
                <w:rFonts w:cs="Times New Roman"/>
                <w:color w:val="231F20"/>
              </w:rPr>
              <w:t>Euroclear</w:t>
            </w:r>
            <w:r w:rsidRPr="00CF085C">
              <w:rPr>
                <w:rFonts w:cs="Times New Roman"/>
                <w:color w:val="231F20"/>
                <w:spacing w:val="10"/>
              </w:rPr>
              <w:t xml:space="preserve"> </w:t>
            </w:r>
            <w:r w:rsidRPr="00CF085C">
              <w:rPr>
                <w:rFonts w:cs="Times New Roman"/>
                <w:color w:val="231F20"/>
              </w:rPr>
              <w:t>UK &amp;</w:t>
            </w:r>
            <w:r w:rsidRPr="00CF085C">
              <w:rPr>
                <w:rFonts w:cs="Times New Roman"/>
                <w:color w:val="231F20"/>
                <w:spacing w:val="5"/>
              </w:rPr>
              <w:t xml:space="preserve"> </w:t>
            </w:r>
            <w:r w:rsidRPr="00CF085C">
              <w:rPr>
                <w:rFonts w:cs="Times New Roman"/>
                <w:color w:val="231F20"/>
              </w:rPr>
              <w:t>Ireland</w:t>
            </w:r>
            <w:r w:rsidRPr="00CF085C">
              <w:rPr>
                <w:rFonts w:cs="Times New Roman"/>
                <w:color w:val="231F20"/>
                <w:spacing w:val="5"/>
              </w:rPr>
              <w:t xml:space="preserve"> </w:t>
            </w:r>
            <w:r w:rsidRPr="00CF085C">
              <w:rPr>
                <w:rFonts w:cs="Times New Roman"/>
                <w:color w:val="231F20"/>
              </w:rPr>
              <w:t>Limited</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Di</w:t>
            </w:r>
            <w:r w:rsidRPr="00CF085C">
              <w:rPr>
                <w:rFonts w:cs="Times New Roman"/>
                <w:b/>
                <w:bCs/>
                <w:color w:val="231F20"/>
                <w:spacing w:val="-4"/>
              </w:rPr>
              <w:t>r</w:t>
            </w:r>
            <w:r w:rsidRPr="00CF085C">
              <w:rPr>
                <w:rFonts w:cs="Times New Roman"/>
                <w:b/>
                <w:bCs/>
                <w:color w:val="231F20"/>
              </w:rPr>
              <w:t>ectors</w:t>
            </w:r>
            <w:r w:rsidRPr="00CF085C">
              <w:rPr>
                <w:rFonts w:cs="Times New Roman"/>
                <w:color w:val="231F20"/>
              </w:rPr>
              <w:t>”</w:t>
            </w:r>
            <w:r w:rsidRPr="00CF085C">
              <w:rPr>
                <w:rFonts w:cs="Times New Roman"/>
                <w:color w:val="231F20"/>
                <w:spacing w:val="6"/>
              </w:rPr>
              <w:t xml:space="preserve"> </w:t>
            </w:r>
            <w:r w:rsidRPr="00CF085C">
              <w:rPr>
                <w:rFonts w:cs="Times New Roman"/>
                <w:color w:val="231F20"/>
              </w:rPr>
              <w:t>or</w:t>
            </w:r>
            <w:r w:rsidRPr="00CF085C">
              <w:rPr>
                <w:rFonts w:cs="Times New Roman"/>
                <w:color w:val="231F20"/>
                <w:spacing w:val="5"/>
              </w:rPr>
              <w:t xml:space="preserve"> </w:t>
            </w:r>
            <w:r w:rsidRPr="00CF085C">
              <w:rPr>
                <w:rFonts w:cs="Times New Roman"/>
                <w:color w:val="231F20"/>
              </w:rPr>
              <w:t>“</w:t>
            </w:r>
            <w:r w:rsidRPr="00CF085C">
              <w:rPr>
                <w:rFonts w:cs="Times New Roman"/>
                <w:b/>
                <w:bCs/>
                <w:color w:val="231F20"/>
              </w:rPr>
              <w:t>Board</w:t>
            </w:r>
            <w:r w:rsidRPr="00CF085C">
              <w:rPr>
                <w:rFonts w:cs="Times New Roman"/>
                <w:color w:val="231F20"/>
              </w:rPr>
              <w:t>”</w:t>
            </w:r>
          </w:p>
        </w:tc>
        <w:tc>
          <w:tcPr>
            <w:tcW w:w="6167" w:type="dxa"/>
          </w:tcPr>
          <w:p w:rsidR="00CE2B37" w:rsidRPr="00CF085C" w:rsidRDefault="00CE2B37" w:rsidP="00CE2B37">
            <w:pPr>
              <w:widowControl w:val="0"/>
              <w:autoSpaceDE w:val="0"/>
              <w:autoSpaceDN w:val="0"/>
              <w:adjustRightInd w:val="0"/>
              <w:spacing w:after="120"/>
              <w:ind w:right="-36"/>
              <w:jc w:val="both"/>
              <w:rPr>
                <w:rFonts w:cs="Times New Roman"/>
                <w:color w:val="231F20"/>
              </w:rPr>
            </w:pPr>
            <w:r w:rsidRPr="00CF085C">
              <w:rPr>
                <w:rFonts w:cs="Times New Roman"/>
                <w:color w:val="231F20"/>
              </w:rPr>
              <w:t>the directors of the Compa</w:t>
            </w:r>
            <w:r w:rsidRPr="00CF085C">
              <w:rPr>
                <w:rFonts w:cs="Times New Roman"/>
                <w:color w:val="231F20"/>
                <w:spacing w:val="-3"/>
              </w:rPr>
              <w:t>n</w:t>
            </w:r>
            <w:r w:rsidRPr="00CF085C">
              <w:rPr>
                <w:rFonts w:cs="Times New Roman"/>
                <w:color w:val="231F20"/>
              </w:rPr>
              <w:t xml:space="preserve">y </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b/>
                <w:color w:val="231F20"/>
              </w:rPr>
              <w:t xml:space="preserve">“EGM” </w:t>
            </w:r>
            <w:r w:rsidRPr="00CF085C">
              <w:rPr>
                <w:rFonts w:cs="Times New Roman"/>
                <w:color w:val="231F20"/>
              </w:rPr>
              <w:t>or</w:t>
            </w:r>
            <w:r w:rsidRPr="00CF085C">
              <w:rPr>
                <w:rFonts w:cs="Times New Roman"/>
                <w:b/>
                <w:color w:val="231F20"/>
              </w:rPr>
              <w:t xml:space="preserve"> “Extraordinary General Meeting”</w:t>
            </w:r>
          </w:p>
        </w:tc>
        <w:tc>
          <w:tcPr>
            <w:tcW w:w="6167" w:type="dxa"/>
          </w:tcPr>
          <w:p w:rsidR="00CE2B37" w:rsidRPr="00CF085C" w:rsidRDefault="00CE2B37" w:rsidP="00CE2B37">
            <w:pPr>
              <w:widowControl w:val="0"/>
              <w:autoSpaceDE w:val="0"/>
              <w:autoSpaceDN w:val="0"/>
              <w:adjustRightInd w:val="0"/>
              <w:spacing w:after="120"/>
              <w:ind w:right="-36"/>
              <w:jc w:val="both"/>
              <w:rPr>
                <w:rFonts w:cs="Times New Roman"/>
                <w:color w:val="231F20"/>
              </w:rPr>
            </w:pPr>
            <w:r w:rsidRPr="00CF085C">
              <w:rPr>
                <w:rFonts w:cs="Times New Roman"/>
              </w:rPr>
              <w:t xml:space="preserve">the Extraordinary General Meeting of the Company convened for </w:t>
            </w:r>
            <w:r>
              <w:rPr>
                <w:rFonts w:cs="Times New Roman"/>
              </w:rPr>
              <w:t xml:space="preserve">Wednesday </w:t>
            </w:r>
            <w:r w:rsidRPr="00CF085C">
              <w:rPr>
                <w:rFonts w:cs="Times New Roman"/>
              </w:rPr>
              <w:t>16 September 2015 and any adjournment thereof</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b/>
                <w:color w:val="231F20"/>
              </w:rPr>
              <w:t>“FCA”</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the Financial Conduct Authority of the UK</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b/>
                <w:color w:val="231F20"/>
              </w:rPr>
              <w:t>“FSMA”</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the Financial Services and Markets Act 2000, as amended</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spacing w:val="-6"/>
              </w:rPr>
              <w:t>F</w:t>
            </w:r>
            <w:r w:rsidRPr="00CF085C">
              <w:rPr>
                <w:rFonts w:cs="Times New Roman"/>
                <w:b/>
                <w:bCs/>
                <w:color w:val="231F20"/>
              </w:rPr>
              <w:t>orm of P</w:t>
            </w:r>
            <w:r w:rsidRPr="00CF085C">
              <w:rPr>
                <w:rFonts w:cs="Times New Roman"/>
                <w:b/>
                <w:bCs/>
                <w:color w:val="231F20"/>
                <w:spacing w:val="-4"/>
              </w:rPr>
              <w:t>r</w:t>
            </w:r>
            <w:r w:rsidRPr="00CF085C">
              <w:rPr>
                <w:rFonts w:cs="Times New Roman"/>
                <w:b/>
                <w:bCs/>
                <w:color w:val="231F20"/>
              </w:rPr>
              <w:t>oxy</w:t>
            </w:r>
            <w:r w:rsidRPr="00CF085C">
              <w:rPr>
                <w:rFonts w:cs="Times New Roman"/>
                <w:color w:val="231F20"/>
              </w:rPr>
              <w:t>” or “</w:t>
            </w:r>
            <w:r w:rsidRPr="00CF085C">
              <w:rPr>
                <w:rFonts w:cs="Times New Roman"/>
                <w:b/>
                <w:color w:val="231F20"/>
              </w:rPr>
              <w:t>Proxy Form</w:t>
            </w:r>
            <w:r w:rsidRPr="00CF085C">
              <w:rPr>
                <w:rFonts w:cs="Times New Roman"/>
                <w:color w:val="231F20"/>
              </w:rPr>
              <w:t>”</w:t>
            </w:r>
          </w:p>
        </w:tc>
        <w:tc>
          <w:tcPr>
            <w:tcW w:w="6167" w:type="dxa"/>
          </w:tcPr>
          <w:p w:rsidR="00CE2B37" w:rsidRPr="00CF085C" w:rsidRDefault="00CE2B37" w:rsidP="00CE2B37">
            <w:pPr>
              <w:widowControl w:val="0"/>
              <w:autoSpaceDE w:val="0"/>
              <w:autoSpaceDN w:val="0"/>
              <w:adjustRightInd w:val="0"/>
              <w:spacing w:after="120"/>
              <w:ind w:right="-36"/>
              <w:jc w:val="both"/>
              <w:rPr>
                <w:rFonts w:cs="Times New Roman"/>
                <w:color w:val="231F20"/>
              </w:rPr>
            </w:pPr>
            <w:r w:rsidRPr="00CF085C">
              <w:rPr>
                <w:rFonts w:cs="Times New Roman"/>
                <w:color w:val="231F20"/>
              </w:rPr>
              <w:t>the form of proxy accompa</w:t>
            </w:r>
            <w:r w:rsidRPr="00CF085C">
              <w:rPr>
                <w:rFonts w:cs="Times New Roman"/>
                <w:color w:val="231F20"/>
                <w:spacing w:val="-3"/>
              </w:rPr>
              <w:t>n</w:t>
            </w:r>
            <w:r w:rsidRPr="00CF085C">
              <w:rPr>
                <w:rFonts w:cs="Times New Roman"/>
                <w:color w:val="231F20"/>
              </w:rPr>
              <w:t xml:space="preserve">ying </w:t>
            </w:r>
            <w:r>
              <w:rPr>
                <w:rFonts w:cs="Times New Roman"/>
                <w:color w:val="231F20"/>
              </w:rPr>
              <w:t>the Notice of E</w:t>
            </w:r>
            <w:r w:rsidRPr="00CF085C">
              <w:rPr>
                <w:rFonts w:cs="Times New Roman"/>
              </w:rPr>
              <w:t>GM</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b/>
              </w:rPr>
            </w:pPr>
            <w:r w:rsidRPr="00CF085C">
              <w:rPr>
                <w:rFonts w:cs="Times New Roman"/>
                <w:b/>
                <w:color w:val="231F20"/>
              </w:rPr>
              <w:t>“Investing Company”</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rPr>
            </w:pPr>
            <w:r w:rsidRPr="00CF085C">
              <w:rPr>
                <w:rFonts w:cs="Times New Roman"/>
              </w:rPr>
              <w:t xml:space="preserve">as defined in the AIM Rules </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b/>
              </w:rPr>
            </w:pPr>
            <w:r w:rsidRPr="00CF085C">
              <w:rPr>
                <w:rFonts w:cs="Times New Roman"/>
                <w:b/>
                <w:color w:val="231F20"/>
              </w:rPr>
              <w:t>“Investing Policy”</w:t>
            </w:r>
          </w:p>
        </w:tc>
        <w:tc>
          <w:tcPr>
            <w:tcW w:w="6167" w:type="dxa"/>
          </w:tcPr>
          <w:p w:rsidR="00CE2B37" w:rsidRPr="00CF085C" w:rsidRDefault="00CE2B37" w:rsidP="00441E81">
            <w:pPr>
              <w:widowControl w:val="0"/>
              <w:autoSpaceDE w:val="0"/>
              <w:autoSpaceDN w:val="0"/>
              <w:adjustRightInd w:val="0"/>
              <w:spacing w:after="120"/>
              <w:ind w:right="-36"/>
              <w:jc w:val="both"/>
              <w:rPr>
                <w:rFonts w:cs="Times New Roman"/>
              </w:rPr>
            </w:pPr>
            <w:r w:rsidRPr="00CF085C">
              <w:rPr>
                <w:rFonts w:cs="Times New Roman"/>
              </w:rPr>
              <w:t xml:space="preserve">the Company’s proposed investing policy </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b/>
                <w:color w:val="231F20"/>
              </w:rPr>
              <w:t>“London Stock Exchange”</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rPr>
              <w:t>London</w:t>
            </w:r>
            <w:r w:rsidRPr="00CF085C">
              <w:rPr>
                <w:rFonts w:cs="Times New Roman"/>
                <w:spacing w:val="5"/>
              </w:rPr>
              <w:t xml:space="preserve"> </w:t>
            </w:r>
            <w:r w:rsidRPr="00CF085C">
              <w:rPr>
                <w:rFonts w:cs="Times New Roman"/>
              </w:rPr>
              <w:t>Stock</w:t>
            </w:r>
            <w:r w:rsidRPr="00CF085C">
              <w:rPr>
                <w:rFonts w:cs="Times New Roman"/>
                <w:spacing w:val="5"/>
              </w:rPr>
              <w:t xml:space="preserve"> </w:t>
            </w:r>
            <w:r w:rsidRPr="00CF085C">
              <w:rPr>
                <w:rFonts w:cs="Times New Roman"/>
              </w:rPr>
              <w:t>Exchange</w:t>
            </w:r>
            <w:r w:rsidRPr="00CF085C">
              <w:rPr>
                <w:rFonts w:cs="Times New Roman"/>
                <w:spacing w:val="5"/>
              </w:rPr>
              <w:t xml:space="preserve"> </w:t>
            </w:r>
            <w:r w:rsidRPr="00CF085C">
              <w:rPr>
                <w:rFonts w:cs="Times New Roman"/>
              </w:rPr>
              <w:t>plc</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b/>
                <w:color w:val="231F20"/>
              </w:rPr>
            </w:pPr>
            <w:r w:rsidRPr="00CF085C">
              <w:rPr>
                <w:rFonts w:cs="Times New Roman"/>
                <w:b/>
                <w:color w:val="231F20"/>
              </w:rPr>
              <w:t xml:space="preserve">“Property Investment </w:t>
            </w:r>
            <w:r>
              <w:rPr>
                <w:rFonts w:cs="Times New Roman"/>
                <w:b/>
                <w:color w:val="231F20"/>
              </w:rPr>
              <w:t>Adviser</w:t>
            </w:r>
            <w:r w:rsidRPr="00CF085C">
              <w:rPr>
                <w:rFonts w:cs="Times New Roman"/>
                <w:b/>
                <w:color w:val="231F20"/>
              </w:rPr>
              <w:t xml:space="preserve">” </w:t>
            </w:r>
            <w:r w:rsidRPr="00CF085C">
              <w:rPr>
                <w:rFonts w:cs="Times New Roman"/>
                <w:color w:val="231F20"/>
              </w:rPr>
              <w:t>or</w:t>
            </w:r>
            <w:r w:rsidRPr="00CF085C">
              <w:rPr>
                <w:rFonts w:cs="Times New Roman"/>
                <w:b/>
                <w:color w:val="231F20"/>
              </w:rPr>
              <w:t xml:space="preserve"> “Puma Investments”</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 xml:space="preserve">Puma Investment Management Limited, the proposed new property investment </w:t>
            </w:r>
            <w:r>
              <w:rPr>
                <w:rFonts w:cs="Times New Roman"/>
                <w:color w:val="231F20"/>
              </w:rPr>
              <w:t>adviser</w:t>
            </w:r>
            <w:r w:rsidRPr="00CF085C">
              <w:rPr>
                <w:rFonts w:cs="Times New Roman"/>
                <w:color w:val="231F20"/>
              </w:rPr>
              <w:t>, authorised and regulated by the FCA</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b/>
                <w:color w:val="231F20"/>
              </w:rPr>
            </w:pPr>
            <w:r w:rsidRPr="00CF085C">
              <w:rPr>
                <w:rFonts w:cs="Times New Roman"/>
                <w:b/>
                <w:color w:val="231F20"/>
              </w:rPr>
              <w:t>“Proposal”</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 xml:space="preserve">the proposal that Hotel Corporation </w:t>
            </w:r>
            <w:r>
              <w:rPr>
                <w:rFonts w:cs="Times New Roman"/>
                <w:color w:val="231F20"/>
              </w:rPr>
              <w:t xml:space="preserve">proposes at the Extraordinary General Meeting being, </w:t>
            </w:r>
            <w:r w:rsidRPr="00CF085C">
              <w:rPr>
                <w:rFonts w:cs="Times New Roman"/>
                <w:color w:val="231F20"/>
              </w:rPr>
              <w:t>pursuant to the AIM Rules,</w:t>
            </w:r>
            <w:r>
              <w:rPr>
                <w:rFonts w:cs="Times New Roman"/>
                <w:color w:val="231F20"/>
              </w:rPr>
              <w:t xml:space="preserve"> to</w:t>
            </w:r>
            <w:r w:rsidRPr="00CF085C">
              <w:rPr>
                <w:rFonts w:cs="Times New Roman"/>
                <w:color w:val="231F20"/>
              </w:rPr>
              <w:t xml:space="preserve"> adopt the Investing Policy</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b/>
                <w:color w:val="231F20"/>
              </w:rPr>
            </w:pPr>
            <w:r w:rsidRPr="00CF085C">
              <w:rPr>
                <w:rFonts w:cs="Times New Roman"/>
                <w:b/>
                <w:color w:val="231F20"/>
              </w:rPr>
              <w:t xml:space="preserve">“Requisition” </w:t>
            </w:r>
            <w:r w:rsidRPr="00CF085C">
              <w:rPr>
                <w:rFonts w:cs="Times New Roman"/>
                <w:color w:val="231F20"/>
              </w:rPr>
              <w:t>or</w:t>
            </w:r>
            <w:r w:rsidRPr="00CF085C">
              <w:rPr>
                <w:rFonts w:cs="Times New Roman"/>
                <w:b/>
                <w:color w:val="231F20"/>
              </w:rPr>
              <w:t xml:space="preserve"> “ Requisition</w:t>
            </w:r>
            <w:r>
              <w:rPr>
                <w:rFonts w:cs="Times New Roman"/>
                <w:b/>
                <w:color w:val="231F20"/>
              </w:rPr>
              <w:t>ers’</w:t>
            </w:r>
            <w:r w:rsidRPr="00CF085C">
              <w:rPr>
                <w:rFonts w:cs="Times New Roman"/>
                <w:b/>
                <w:color w:val="231F20"/>
              </w:rPr>
              <w:t xml:space="preserve"> Resolutions”</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the resolutions proposed by Mr Mark Jackson and Mr Marcus Yeoman as set out in their requisition letter and which are</w:t>
            </w:r>
            <w:r>
              <w:rPr>
                <w:rFonts w:cs="Times New Roman"/>
                <w:color w:val="231F20"/>
              </w:rPr>
              <w:t xml:space="preserve"> produced as resolutions 2</w:t>
            </w:r>
            <w:r w:rsidRPr="00CF085C">
              <w:rPr>
                <w:rFonts w:cs="Times New Roman"/>
                <w:color w:val="231F20"/>
              </w:rPr>
              <w:t xml:space="preserve"> and </w:t>
            </w:r>
            <w:r>
              <w:rPr>
                <w:rFonts w:cs="Times New Roman"/>
                <w:color w:val="231F20"/>
              </w:rPr>
              <w:t>3</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b/>
                <w:color w:val="231F20"/>
              </w:rPr>
            </w:pPr>
            <w:r w:rsidRPr="00CF085C">
              <w:rPr>
                <w:rFonts w:cs="Times New Roman"/>
                <w:b/>
                <w:color w:val="231F20"/>
              </w:rPr>
              <w:t>“Requisitioners”</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proofErr w:type="spellStart"/>
            <w:r w:rsidRPr="00CF085C">
              <w:rPr>
                <w:rFonts w:cs="Times New Roman"/>
                <w:color w:val="231F20"/>
              </w:rPr>
              <w:t>Dartington</w:t>
            </w:r>
            <w:proofErr w:type="spellEnd"/>
            <w:r w:rsidRPr="00CF085C">
              <w:rPr>
                <w:rFonts w:cs="Times New Roman"/>
                <w:color w:val="231F20"/>
              </w:rPr>
              <w:t xml:space="preserve"> Portfolio Nominees L</w:t>
            </w:r>
            <w:r>
              <w:rPr>
                <w:rFonts w:cs="Times New Roman"/>
                <w:color w:val="231F20"/>
              </w:rPr>
              <w:t>imi</w:t>
            </w:r>
            <w:r w:rsidRPr="00CF085C">
              <w:rPr>
                <w:rFonts w:cs="Times New Roman"/>
                <w:color w:val="231F20"/>
              </w:rPr>
              <w:t>t</w:t>
            </w:r>
            <w:r>
              <w:rPr>
                <w:rFonts w:cs="Times New Roman"/>
                <w:color w:val="231F20"/>
              </w:rPr>
              <w:t>e</w:t>
            </w:r>
            <w:r w:rsidRPr="00CF085C">
              <w:rPr>
                <w:rFonts w:cs="Times New Roman"/>
                <w:color w:val="231F20"/>
              </w:rPr>
              <w:t>d (on behalf of Springtime Consultants in which Mr Marcus Yeoman is beneficially interested), Quetzal Securities Limited and Ventura Finance Limited (in which Mr Mark Jackson is beneficially interested)</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Resolutions</w:t>
            </w:r>
            <w:r w:rsidRPr="00CF085C">
              <w:rPr>
                <w:rFonts w:cs="Times New Roman"/>
                <w:color w:val="231F20"/>
              </w:rPr>
              <w:t xml:space="preserve">” or </w:t>
            </w:r>
            <w:r w:rsidRPr="00CF085C">
              <w:rPr>
                <w:rFonts w:cs="Times New Roman"/>
                <w:b/>
                <w:color w:val="231F20"/>
              </w:rPr>
              <w:t>“the Board’s Resolutions”</w:t>
            </w:r>
          </w:p>
        </w:tc>
        <w:tc>
          <w:tcPr>
            <w:tcW w:w="6167" w:type="dxa"/>
          </w:tcPr>
          <w:p w:rsidR="00CE2B37" w:rsidRPr="00CF085C" w:rsidRDefault="00CE2B37" w:rsidP="00441E81">
            <w:pPr>
              <w:widowControl w:val="0"/>
              <w:autoSpaceDE w:val="0"/>
              <w:autoSpaceDN w:val="0"/>
              <w:adjustRightInd w:val="0"/>
              <w:spacing w:after="120"/>
              <w:ind w:right="-36"/>
              <w:jc w:val="both"/>
              <w:rPr>
                <w:rFonts w:cs="Times New Roman"/>
                <w:color w:val="231F20"/>
              </w:rPr>
            </w:pPr>
            <w:r w:rsidRPr="00CF085C">
              <w:rPr>
                <w:rFonts w:cs="Times New Roman"/>
                <w:color w:val="231F20"/>
              </w:rPr>
              <w:t>resolution</w:t>
            </w:r>
            <w:r w:rsidRPr="00CF085C">
              <w:rPr>
                <w:rFonts w:cs="Times New Roman"/>
                <w:color w:val="231F20"/>
                <w:spacing w:val="-3"/>
              </w:rPr>
              <w:t xml:space="preserve"> </w:t>
            </w:r>
            <w:r>
              <w:rPr>
                <w:rFonts w:cs="Times New Roman"/>
                <w:color w:val="231F20"/>
                <w:spacing w:val="-3"/>
              </w:rPr>
              <w:t xml:space="preserve">1 </w:t>
            </w:r>
            <w:r w:rsidRPr="00CF085C">
              <w:rPr>
                <w:rFonts w:cs="Times New Roman"/>
                <w:color w:val="231F20"/>
              </w:rPr>
              <w:t>of</w:t>
            </w:r>
            <w:r w:rsidRPr="00CF085C">
              <w:rPr>
                <w:rFonts w:cs="Times New Roman"/>
                <w:color w:val="231F20"/>
                <w:spacing w:val="-3"/>
              </w:rPr>
              <w:t xml:space="preserve"> </w:t>
            </w:r>
            <w:r w:rsidRPr="00CF085C">
              <w:rPr>
                <w:rFonts w:cs="Times New Roman"/>
                <w:color w:val="231F20"/>
              </w:rPr>
              <w:t>the</w:t>
            </w:r>
            <w:r w:rsidRPr="00CF085C">
              <w:rPr>
                <w:rFonts w:cs="Times New Roman"/>
                <w:color w:val="231F20"/>
                <w:spacing w:val="-3"/>
              </w:rPr>
              <w:t xml:space="preserve"> Extraordinary </w:t>
            </w:r>
            <w:r w:rsidRPr="00CF085C">
              <w:rPr>
                <w:rFonts w:cs="Times New Roman"/>
                <w:color w:val="231F20"/>
              </w:rPr>
              <w:t>General</w:t>
            </w:r>
            <w:r w:rsidRPr="00CF085C">
              <w:rPr>
                <w:rFonts w:cs="Times New Roman"/>
                <w:color w:val="231F20"/>
                <w:spacing w:val="-3"/>
              </w:rPr>
              <w:t xml:space="preserve"> </w:t>
            </w:r>
            <w:r w:rsidRPr="00CF085C">
              <w:rPr>
                <w:rFonts w:cs="Times New Roman"/>
                <w:color w:val="231F20"/>
              </w:rPr>
              <w:t>Meeting</w:t>
            </w:r>
            <w:r w:rsidRPr="00CF085C">
              <w:rPr>
                <w:rFonts w:cs="Times New Roman"/>
                <w:color w:val="231F20"/>
                <w:spacing w:val="-3"/>
              </w:rPr>
              <w:t xml:space="preserve"> </w:t>
            </w:r>
            <w:r w:rsidRPr="00CF085C">
              <w:rPr>
                <w:rFonts w:cs="Times New Roman"/>
                <w:color w:val="231F20"/>
              </w:rPr>
              <w:t>to implement the Proposal</w:t>
            </w:r>
          </w:p>
        </w:tc>
      </w:tr>
      <w:tr w:rsidR="00CE2B37" w:rsidRPr="00CF085C" w:rsidTr="005A3E1C">
        <w:tc>
          <w:tcPr>
            <w:tcW w:w="3227" w:type="dxa"/>
          </w:tcPr>
          <w:p w:rsidR="00CE2B37" w:rsidRPr="00CF085C" w:rsidRDefault="00CE2B37" w:rsidP="005A3E1C">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Sha</w:t>
            </w:r>
            <w:r w:rsidRPr="00CF085C">
              <w:rPr>
                <w:rFonts w:cs="Times New Roman"/>
                <w:b/>
                <w:bCs/>
                <w:color w:val="231F20"/>
                <w:spacing w:val="-4"/>
              </w:rPr>
              <w:t>r</w:t>
            </w:r>
            <w:r w:rsidRPr="00CF085C">
              <w:rPr>
                <w:rFonts w:cs="Times New Roman"/>
                <w:b/>
                <w:bCs/>
                <w:color w:val="231F20"/>
              </w:rPr>
              <w:t>eholders</w:t>
            </w:r>
            <w:r w:rsidRPr="00CF085C">
              <w:rPr>
                <w:rFonts w:cs="Times New Roman"/>
                <w:color w:val="231F20"/>
              </w:rPr>
              <w:t>”</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holders</w:t>
            </w:r>
            <w:r w:rsidRPr="00CF085C">
              <w:rPr>
                <w:rFonts w:cs="Times New Roman"/>
                <w:color w:val="231F20"/>
                <w:spacing w:val="5"/>
              </w:rPr>
              <w:t xml:space="preserve"> </w:t>
            </w:r>
            <w:r w:rsidRPr="00CF085C">
              <w:rPr>
                <w:rFonts w:cs="Times New Roman"/>
                <w:color w:val="231F20"/>
              </w:rPr>
              <w:t>of</w:t>
            </w:r>
            <w:r w:rsidRPr="00CF085C">
              <w:rPr>
                <w:rFonts w:cs="Times New Roman"/>
                <w:color w:val="231F20"/>
                <w:spacing w:val="5"/>
              </w:rPr>
              <w:t xml:space="preserve"> </w:t>
            </w:r>
            <w:r w:rsidRPr="00CF085C">
              <w:rPr>
                <w:rFonts w:cs="Times New Roman"/>
                <w:color w:val="231F20"/>
              </w:rPr>
              <w:t>Shares</w:t>
            </w:r>
          </w:p>
        </w:tc>
      </w:tr>
      <w:tr w:rsidR="00CE2B37" w:rsidRPr="00CF085C" w:rsidTr="005A3E1C">
        <w:tc>
          <w:tcPr>
            <w:tcW w:w="3227" w:type="dxa"/>
          </w:tcPr>
          <w:p w:rsidR="00CE2B37" w:rsidRPr="00CF085C" w:rsidRDefault="00CE2B37" w:rsidP="005A3E1C">
            <w:pPr>
              <w:widowControl w:val="0"/>
              <w:tabs>
                <w:tab w:val="left" w:pos="3544"/>
              </w:tabs>
              <w:autoSpaceDE w:val="0"/>
              <w:autoSpaceDN w:val="0"/>
              <w:adjustRightInd w:val="0"/>
              <w:spacing w:after="120"/>
              <w:ind w:right="-20"/>
              <w:rPr>
                <w:rFonts w:cs="Times New Roman"/>
                <w:color w:val="231F20"/>
              </w:rPr>
            </w:pPr>
            <w:r w:rsidRPr="00CF085C">
              <w:rPr>
                <w:rFonts w:cs="Times New Roman"/>
                <w:b/>
                <w:color w:val="231F20"/>
              </w:rPr>
              <w:t>“Shares”</w:t>
            </w:r>
            <w:r w:rsidRPr="00CF085C">
              <w:rPr>
                <w:rFonts w:cs="Times New Roman"/>
                <w:b/>
                <w:color w:val="231F20"/>
              </w:rPr>
              <w:tab/>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ordinary shares of 5p each in the capital of the Company</w:t>
            </w:r>
          </w:p>
        </w:tc>
      </w:tr>
      <w:tr w:rsidR="00CE2B37" w:rsidRPr="00CF085C" w:rsidTr="005A3E1C">
        <w:tc>
          <w:tcPr>
            <w:tcW w:w="3227" w:type="dxa"/>
          </w:tcPr>
          <w:p w:rsidR="00CE2B37" w:rsidRPr="00CF085C" w:rsidRDefault="00CE2B37" w:rsidP="005A3E1C">
            <w:pPr>
              <w:widowControl w:val="0"/>
              <w:tabs>
                <w:tab w:val="left" w:pos="3544"/>
              </w:tabs>
              <w:autoSpaceDE w:val="0"/>
              <w:autoSpaceDN w:val="0"/>
              <w:adjustRightInd w:val="0"/>
              <w:spacing w:after="120"/>
              <w:ind w:right="-20"/>
              <w:rPr>
                <w:rFonts w:cs="Times New Roman"/>
                <w:color w:val="000000"/>
              </w:rPr>
            </w:pPr>
            <w:r w:rsidRPr="00CF085C">
              <w:rPr>
                <w:rFonts w:cs="Times New Roman"/>
                <w:color w:val="231F20"/>
              </w:rPr>
              <w:t>“</w:t>
            </w:r>
            <w:r w:rsidRPr="00CF085C">
              <w:rPr>
                <w:rFonts w:cs="Times New Roman"/>
                <w:b/>
                <w:bCs/>
                <w:color w:val="231F20"/>
              </w:rPr>
              <w:t>Sanlam Securities</w:t>
            </w:r>
            <w:r w:rsidRPr="00CF085C">
              <w:rPr>
                <w:rFonts w:cs="Times New Roman"/>
                <w:color w:val="231F20"/>
              </w:rPr>
              <w:t>”</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Sanlam Securities UK Limited</w:t>
            </w:r>
          </w:p>
        </w:tc>
      </w:tr>
      <w:tr w:rsidR="00CE2B37" w:rsidRPr="00CF085C" w:rsidTr="005A3E1C">
        <w:tc>
          <w:tcPr>
            <w:tcW w:w="3227" w:type="dxa"/>
          </w:tcPr>
          <w:p w:rsidR="00CE2B37" w:rsidRPr="00CF085C" w:rsidRDefault="00CE2B37" w:rsidP="005A3E1C">
            <w:pPr>
              <w:widowControl w:val="0"/>
              <w:tabs>
                <w:tab w:val="left" w:pos="3544"/>
              </w:tabs>
              <w:autoSpaceDE w:val="0"/>
              <w:autoSpaceDN w:val="0"/>
              <w:adjustRightInd w:val="0"/>
              <w:spacing w:after="120"/>
              <w:ind w:right="-20"/>
              <w:rPr>
                <w:rFonts w:cs="Times New Roman"/>
                <w:color w:val="231F20"/>
              </w:rPr>
            </w:pPr>
            <w:r w:rsidRPr="00CF085C">
              <w:rPr>
                <w:rFonts w:cs="Times New Roman"/>
                <w:b/>
                <w:color w:val="231F20"/>
              </w:rPr>
              <w:t>“UK Listing Authority”</w:t>
            </w:r>
          </w:p>
        </w:tc>
        <w:tc>
          <w:tcPr>
            <w:tcW w:w="6167" w:type="dxa"/>
          </w:tcPr>
          <w:p w:rsidR="00CE2B37" w:rsidRPr="00CF085C" w:rsidRDefault="00CE2B37" w:rsidP="005A3E1C">
            <w:pPr>
              <w:widowControl w:val="0"/>
              <w:autoSpaceDE w:val="0"/>
              <w:autoSpaceDN w:val="0"/>
              <w:adjustRightInd w:val="0"/>
              <w:spacing w:after="120"/>
              <w:ind w:right="-36"/>
              <w:jc w:val="both"/>
              <w:rPr>
                <w:rFonts w:cs="Times New Roman"/>
                <w:color w:val="231F20"/>
              </w:rPr>
            </w:pPr>
            <w:r w:rsidRPr="00CF085C">
              <w:rPr>
                <w:rFonts w:cs="Times New Roman"/>
                <w:color w:val="231F20"/>
              </w:rPr>
              <w:t>the FCA, acting in its capacity as the competent authority for the purposes of part VI of FSMA</w:t>
            </w:r>
          </w:p>
        </w:tc>
      </w:tr>
    </w:tbl>
    <w:p w:rsidR="00CE2B37" w:rsidRDefault="00CE2B37"/>
    <w:sectPr w:rsidR="00CE2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B94"/>
    <w:multiLevelType w:val="hybridMultilevel"/>
    <w:tmpl w:val="57467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72F4C"/>
    <w:multiLevelType w:val="hybridMultilevel"/>
    <w:tmpl w:val="658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D010D"/>
    <w:multiLevelType w:val="hybridMultilevel"/>
    <w:tmpl w:val="AC42D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37"/>
    <w:rsid w:val="00136B9C"/>
    <w:rsid w:val="00441E81"/>
    <w:rsid w:val="007D25D3"/>
    <w:rsid w:val="00CE2B37"/>
    <w:rsid w:val="00FA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3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37"/>
    <w:pPr>
      <w:ind w:left="720"/>
      <w:contextualSpacing/>
    </w:pPr>
  </w:style>
  <w:style w:type="paragraph" w:styleId="NormalWeb">
    <w:name w:val="Normal (Web)"/>
    <w:basedOn w:val="Normal"/>
    <w:uiPriority w:val="99"/>
    <w:unhideWhenUsed/>
    <w:rsid w:val="00CE2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d"/>
    <w:uiPriority w:val="99"/>
    <w:rsid w:val="00CE2B37"/>
  </w:style>
  <w:style w:type="character" w:styleId="Hyperlink">
    <w:name w:val="Hyperlink"/>
    <w:basedOn w:val="DefaultParagraphFont"/>
    <w:uiPriority w:val="99"/>
    <w:unhideWhenUsed/>
    <w:rsid w:val="00CE2B37"/>
    <w:rPr>
      <w:color w:val="0000FF" w:themeColor="hyperlink"/>
      <w:u w:val="single"/>
    </w:rPr>
  </w:style>
  <w:style w:type="table" w:styleId="TableGrid">
    <w:name w:val="Table Grid"/>
    <w:basedOn w:val="TableNormal"/>
    <w:uiPriority w:val="59"/>
    <w:rsid w:val="00CE2B3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9C"/>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3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37"/>
    <w:pPr>
      <w:ind w:left="720"/>
      <w:contextualSpacing/>
    </w:pPr>
  </w:style>
  <w:style w:type="paragraph" w:styleId="NormalWeb">
    <w:name w:val="Normal (Web)"/>
    <w:basedOn w:val="Normal"/>
    <w:uiPriority w:val="99"/>
    <w:unhideWhenUsed/>
    <w:rsid w:val="00CE2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d"/>
    <w:uiPriority w:val="99"/>
    <w:rsid w:val="00CE2B37"/>
  </w:style>
  <w:style w:type="character" w:styleId="Hyperlink">
    <w:name w:val="Hyperlink"/>
    <w:basedOn w:val="DefaultParagraphFont"/>
    <w:uiPriority w:val="99"/>
    <w:unhideWhenUsed/>
    <w:rsid w:val="00CE2B37"/>
    <w:rPr>
      <w:color w:val="0000FF" w:themeColor="hyperlink"/>
      <w:u w:val="single"/>
    </w:rPr>
  </w:style>
  <w:style w:type="table" w:styleId="TableGrid">
    <w:name w:val="Table Grid"/>
    <w:basedOn w:val="TableNormal"/>
    <w:uiPriority w:val="59"/>
    <w:rsid w:val="00CE2B3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9C"/>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otelcorporation.co.i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Thomas</dc:creator>
  <cp:lastModifiedBy>James Thomas</cp:lastModifiedBy>
  <cp:revision>1</cp:revision>
  <cp:lastPrinted>2015-08-27T14:15:00Z</cp:lastPrinted>
  <dcterms:created xsi:type="dcterms:W3CDTF">2015-08-27T13:54:00Z</dcterms:created>
  <dcterms:modified xsi:type="dcterms:W3CDTF">2015-08-27T14:59:00Z</dcterms:modified>
</cp:coreProperties>
</file>